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A7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1200" w:rightChars="400"/>
        <w:jc w:val="both"/>
        <w:textAlignment w:val="auto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附件1</w:t>
      </w:r>
    </w:p>
    <w:p w14:paraId="0B8D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val="en-US" w:eastAsia="zh-CN"/>
        </w:rPr>
        <w:t>2024年下半年招标代理企业成果文件专项检查情况表</w:t>
      </w:r>
    </w:p>
    <w:tbl>
      <w:tblPr>
        <w:tblStyle w:val="4"/>
        <w:tblW w:w="13695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622"/>
        <w:gridCol w:w="5153"/>
        <w:gridCol w:w="1110"/>
        <w:gridCol w:w="1155"/>
        <w:gridCol w:w="2070"/>
      </w:tblGrid>
      <w:tr w14:paraId="5606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2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一、简易评标法</w:t>
            </w:r>
          </w:p>
        </w:tc>
      </w:tr>
      <w:tr w14:paraId="3BB9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名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称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4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入场代理不良行为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市场检查</w:t>
            </w:r>
          </w:p>
          <w:p w14:paraId="6DB6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4F59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诗泰街连接兴学街市政道路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9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F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丰泽区南埔山片区改造市政道路及配套设施市政改造-城环路（一期）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A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D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惠安县螺城镇老旧小区（五期）改造配套基础建设项目（第1工程包）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F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C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福建省臻信达项目管理有限公司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鲤城江南金上路市政道路工程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9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7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4E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中宏源建设管理有限公司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福建日用陶瓷产品质量监督检验中心提升国家质检中心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6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冠一（安溪）工程项目管理咨询有限公司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安溪县凤城镇2024年老旧小区（登科等20个老旧小区）改造配套工程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A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41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安溪集和工程管理服务有限公司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安溪县南山生态公墓建设及陵园改造提升工程设计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记名投票法</w:t>
            </w:r>
          </w:p>
        </w:tc>
      </w:tr>
      <w:tr w14:paraId="0FB8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福建省求实项目管理有限公司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泉港屠宰加工厂项目周边道路工程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8E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5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中环联（福建）项目管理有限公司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南翼商务大厦集团办公室内装修-主楼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1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22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福建立晟项目管理咨询有限公司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产业园2号厂房、宿舍楼装修工程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78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80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福建省牧川工程管理有限公司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惠安县大吴中学教师宿舍楼工程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1D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福州中天建工程管理有限公司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安溪华侨职校道路景观市政提升工程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E3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之一建设有限责任公司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南翼商务大厦第21、25层室内装修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E4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</w:t>
            </w:r>
          </w:p>
          <w:p w14:paraId="186F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C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关于官桥镇**代理行为的评价</w:t>
            </w:r>
          </w:p>
        </w:tc>
      </w:tr>
      <w:tr w14:paraId="24DC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二、经评审最低投标价中标法</w:t>
            </w:r>
          </w:p>
        </w:tc>
      </w:tr>
      <w:tr w14:paraId="597F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泉州汇高工程造价咨询有限公司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安溪县凤山书院室外景观建设工程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6B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A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3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泉州永信房地产评估项目咨询有限公司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福建省惠安五峰中学教学综合楼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B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5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官桥镇建材城至官郁大桥排水管网工程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4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6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05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南安市水头镇中源路及周边市政配套工程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5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5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万滨街市政道路工程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00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E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福建中弘润项目管理有限公司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南安市民中心路网（府苑路、府苑支路、府学路）建设工程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8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6C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惠安县凤凰城实验小学教学综合楼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F0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4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D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石狮国投.狮城领秀公区精装及室外配套工程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6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D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晋中实验小学南峰校区项目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D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晋江市侨声中学改扩建工程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4C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驿涛工程集团有限公司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惠黄路两侧人居环境整治提升工</w:t>
            </w: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0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F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福建建发工程咨询有限责任公司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C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南埔社区周边道路配套改造提升工程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59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惠安县城南第二实验小学教学综合楼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8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83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时代建盛工程管理有限公司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龙浔消防救援站迁建项目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4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80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1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福建省卓闽建设管理有限公司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安溪县湖头医院发热门诊楼建设工程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CB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92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建信发展（厦门）采购招标有限公司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晋江市青阳道2023年老旧小区改造（第二批)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7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F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新湖中心小学扩建项目（科技综合楼）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4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D0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大成工程咨询有限公司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安溪县光德中学改扩建工程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关于安溪县参内镇**一般负面行为评价</w:t>
            </w:r>
          </w:p>
        </w:tc>
      </w:tr>
      <w:tr w14:paraId="54F1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江苏开源工程咨询监理有限公司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泉州市鲤城区2024年度老旧小区改造配套基础设施建设项目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F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34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6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南安市茂吉中路（一期）工程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1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F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E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南安市科技创新大厦建设项目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DB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泉州港石狮航运中心二次装修工程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F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39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泰宇建筑工程技术咨询有限公司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安溪培文工艺美术学校扩建（一期）-14#学生公寓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7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福建省羿沣工程管理有限公司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晋江安海镇梧山小学教学综合楼及配套设施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6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C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泉州联审工程造价咨询有限公司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A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安溪县参内中心幼儿园工程（二期）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3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E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6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龟湖东片区安置区（配套工程）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93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8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33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泉州白濑水利枢纽工程剑斗洋寮片区安置区场地平整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A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A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后埔片区改造-市政道路（纬四路市政道路）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B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福建省精博建设工程有限公司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德化县第二实验小学操场项目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2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1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0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晋江市第七实验小学（崇德校区）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AE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0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泉港区消防救援大队备勤楼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8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3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闽华晟建设发展有限公司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泉州白濑水利枢纽工程剑斗云溪安置区场地平整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B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2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泉州市信恒招标咨询有限公司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晋江机场连接线及门户节点照明改造提升项目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A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1D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福建元丰招标有限公司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南安市金淘镇全域生态旅游景区道路两侧改造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7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0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福建省明康建设发展有限公司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南安市外二环路南段延伸段（一期）工程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8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8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E5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福建省宝廉投资咨询有限公司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南安市委党校室内精装修项目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20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三、综合评估法</w:t>
            </w:r>
          </w:p>
        </w:tc>
      </w:tr>
      <w:tr w14:paraId="1553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E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池峰小区一期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B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9F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福建省闽招咨询管理有限公司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E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泉州演艺剧场综合体及商业配套街区全过程咨询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C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C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泉州市招标咨询中心有限公司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南安智能泛家居产业园工业设计中心全过程咨询服务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D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EA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天和国咨控股集团有限公司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华侨大学石结构房屋加固和修缮工程全过程工程咨询服务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4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3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B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泉州润力工程项目管理有限公司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泉州师范学院附属鹏峰中学教学综合楼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B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4E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福建泉和工程项目管理有限公司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坪山路北段快捷化改造工程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6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8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00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B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欧邦工程管理集团有限公司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坪山路北段快捷化改造工程勘察设计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B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4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丰泽区污水处理提质增效和内沟河整治全过程咨询服务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6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A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福建新时代项目管理有限公司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城建.水墨江珊工程总承包及运营一体化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3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7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68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晋江经济开发区产教融合基地（三期）项目1#楼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C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B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泉州市工程咨询中心有限公司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F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中环城贯通工程-南环路快捷化改造工程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BF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福建虹旌工程项目管理有限公司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东海大街至中央商务区立体步行连廊（东海大街天桥）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0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福建海盐仓储基地项目（泉港区）全过程咨询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C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C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中际（福建）项目管理咨询有限公司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中环城贯通工程-黄龙南大道快捷化改造工程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关于泉州交发**一般负面行为评价</w:t>
            </w:r>
          </w:p>
        </w:tc>
      </w:tr>
      <w:tr w14:paraId="35EF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5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惠安县城南文教园（重新招标）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9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B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江西省东升工程造价咨询有限责任公司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泉州工程职业技术学院改扩建项目（一期）监理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4F93EE5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3E9CCE5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068EF2F">
      <w:pPr>
        <w:bidi w:val="0"/>
        <w:jc w:val="center"/>
        <w:rPr>
          <w:rFonts w:hint="eastAsia" w:ascii="Calibri" w:hAnsi="Calibri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纳入2025年度异常名录的招标代理企业名单</w:t>
      </w:r>
    </w:p>
    <w:tbl>
      <w:tblPr>
        <w:tblStyle w:val="4"/>
        <w:tblW w:w="13097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513"/>
        <w:gridCol w:w="4236"/>
        <w:gridCol w:w="3575"/>
      </w:tblGrid>
      <w:tr w14:paraId="035A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2E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0C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企 业 名 称</w:t>
            </w:r>
          </w:p>
        </w:tc>
        <w:tc>
          <w:tcPr>
            <w:tcW w:w="4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11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存在情况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E7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处理意见</w:t>
            </w:r>
          </w:p>
        </w:tc>
      </w:tr>
      <w:tr w14:paraId="7FA4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9F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34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浙江鑫润工程管理有限公司</w:t>
            </w:r>
          </w:p>
        </w:tc>
        <w:tc>
          <w:tcPr>
            <w:tcW w:w="4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012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未报送自查表，不配合检查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D1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曝光并纳入异常名录</w:t>
            </w:r>
          </w:p>
        </w:tc>
      </w:tr>
      <w:tr w14:paraId="7DEE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CA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F6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泉州市中卓工程管理有限公司</w:t>
            </w:r>
          </w:p>
        </w:tc>
        <w:tc>
          <w:tcPr>
            <w:tcW w:w="4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5C0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未报送自查表，不配合检查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93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曝光并纳入异常名录</w:t>
            </w:r>
          </w:p>
        </w:tc>
      </w:tr>
      <w:tr w14:paraId="77D4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5C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C2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中企五星有限公司</w:t>
            </w:r>
          </w:p>
        </w:tc>
        <w:tc>
          <w:tcPr>
            <w:tcW w:w="4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0A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未报送自查表，不配合检查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3B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曝光并纳入异常名录</w:t>
            </w:r>
          </w:p>
        </w:tc>
      </w:tr>
      <w:tr w14:paraId="70EF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1E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F4A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厦门市务实采购有限公司</w:t>
            </w:r>
          </w:p>
        </w:tc>
        <w:tc>
          <w:tcPr>
            <w:tcW w:w="4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3C7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未报送自查表，不配合检查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C4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曝光并纳入异常名录</w:t>
            </w:r>
          </w:p>
        </w:tc>
      </w:tr>
      <w:tr w14:paraId="3CD4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7E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320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福建厦格有限公司</w:t>
            </w:r>
          </w:p>
        </w:tc>
        <w:tc>
          <w:tcPr>
            <w:tcW w:w="4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8D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未报送自查表，不配合检查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11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曝光并纳入异常名录</w:t>
            </w:r>
          </w:p>
        </w:tc>
      </w:tr>
      <w:tr w14:paraId="21BB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D8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B7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东风国际招标有限公司</w:t>
            </w:r>
          </w:p>
        </w:tc>
        <w:tc>
          <w:tcPr>
            <w:tcW w:w="4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11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未报送自查表，不配合检查</w:t>
            </w:r>
          </w:p>
        </w:tc>
        <w:tc>
          <w:tcPr>
            <w:tcW w:w="3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369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曝光并纳入异常名录</w:t>
            </w:r>
          </w:p>
        </w:tc>
      </w:tr>
    </w:tbl>
    <w:p w14:paraId="28D29F2F">
      <w:pPr>
        <w:rPr>
          <w:rFonts w:hint="eastAsia"/>
          <w:lang w:val="en-US" w:eastAsia="zh-CN"/>
        </w:rPr>
        <w:sectPr>
          <w:pgSz w:w="16838" w:h="11906" w:orient="landscape"/>
          <w:pgMar w:top="1769" w:right="2098" w:bottom="1474" w:left="1701" w:header="851" w:footer="992" w:gutter="0"/>
          <w:pgNumType w:fmt="numberInDash"/>
          <w:cols w:space="720" w:num="1"/>
          <w:rtlGutter w:val="0"/>
          <w:docGrid w:type="linesAndChars" w:linePitch="592" w:charSpace="-4269"/>
        </w:sectPr>
      </w:pPr>
      <w:bookmarkStart w:id="0" w:name="_GoBack"/>
      <w:bookmarkEnd w:id="0"/>
    </w:p>
    <w:p w14:paraId="65B377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2042F"/>
    <w:rsid w:val="7202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character" w:customStyle="1" w:styleId="6">
    <w:name w:val="font81"/>
    <w:qFormat/>
    <w:uiPriority w:val="0"/>
    <w:rPr>
      <w:rFonts w:hint="eastAsia" w:ascii="CESI仿宋-GB2312" w:hAnsi="CESI仿宋-GB2312" w:eastAsia="CESI仿宋-GB2312" w:cs="CESI仿宋-GB2312"/>
      <w:b/>
      <w:color w:val="000000"/>
      <w:sz w:val="24"/>
      <w:szCs w:val="24"/>
      <w:u w:val="none"/>
    </w:rPr>
  </w:style>
  <w:style w:type="character" w:customStyle="1" w:styleId="7">
    <w:name w:val="font61"/>
    <w:qFormat/>
    <w:uiPriority w:val="0"/>
    <w:rPr>
      <w:rFonts w:ascii="Nimbus Roman" w:hAnsi="Nimbus Roman" w:eastAsia="Nimbus Roman" w:cs="Nimbus Roman"/>
      <w:b/>
      <w:color w:val="000000"/>
      <w:sz w:val="24"/>
      <w:szCs w:val="24"/>
      <w:u w:val="none"/>
    </w:rPr>
  </w:style>
  <w:style w:type="character" w:customStyle="1" w:styleId="8">
    <w:name w:val="font21"/>
    <w:qFormat/>
    <w:uiPriority w:val="0"/>
    <w:rPr>
      <w:rFonts w:hint="eastAsia"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2024-12-18T07:10:00Z</dcterms:created>
  <dc:creator>Administrator</dc:creator>
  <cp:lastModifiedBy>Administrator</cp:lastModifiedBy>
  <dcterms:modified xsi:type="dcterms:W3CDTF">2024-12-18T07:11:06Z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6EB51A5D132C41E09CB42E826CFBFFB6_11</vt:lpwstr>
  </property>
</Properties>
</file>