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房屋建筑和市政基础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工程项目招标代理自查表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申报单位：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  <w:r>
        <w:rPr>
          <w:rFonts w:hint="eastAsia" w:ascii="仿宋_GB2312" w:hAnsi="仿宋" w:eastAsia="仿宋_GB2312" w:cs="仿宋"/>
          <w:sz w:val="24"/>
        </w:rPr>
        <w:t xml:space="preserve">     填报时间：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法定代表人： 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（签章）</w:t>
      </w:r>
      <w:r>
        <w:rPr>
          <w:rFonts w:hint="eastAsia" w:ascii="仿宋_GB2312" w:hAnsi="仿宋" w:eastAsia="仿宋_GB2312" w:cs="仿宋"/>
          <w:sz w:val="24"/>
        </w:rPr>
        <w:t xml:space="preserve">  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驻泉负责人：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（如有签章</w:t>
      </w:r>
      <w:r>
        <w:rPr>
          <w:rFonts w:hint="eastAsia" w:ascii="仿宋_GB2312" w:hAnsi="仿宋" w:eastAsia="仿宋_GB2312" w:cs="仿宋"/>
          <w:sz w:val="24"/>
        </w:rPr>
        <w:t>）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联系人姓名 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手机：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 固话：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送达邮箱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：                                                                 (必填)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企业（</w:t>
      </w:r>
      <w:r>
        <w:rPr>
          <w:rFonts w:hint="eastAsia" w:ascii="仿宋_GB2312" w:hAnsi="仿宋" w:eastAsia="仿宋_GB2312" w:cs="仿宋"/>
          <w:sz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</w:rPr>
        <w:t>泉州）地址</w:t>
      </w:r>
      <w:r>
        <w:rPr>
          <w:rFonts w:hint="eastAsia" w:ascii="仿宋_GB2312" w:hAnsi="仿宋" w:eastAsia="仿宋_GB2312" w:cs="仿宋"/>
          <w:sz w:val="24"/>
          <w:u w:val="single"/>
        </w:rPr>
        <w:t>：                                   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</w:t>
      </w:r>
    </w:p>
    <w:tbl>
      <w:tblPr>
        <w:tblStyle w:val="3"/>
        <w:tblpPr w:leftFromText="180" w:rightFromText="180" w:vertAnchor="text" w:horzAnchor="page" w:tblpX="1386" w:tblpY="801"/>
        <w:tblOverlap w:val="never"/>
        <w:tblW w:w="147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76"/>
        <w:gridCol w:w="986"/>
        <w:gridCol w:w="979"/>
        <w:gridCol w:w="1065"/>
        <w:gridCol w:w="765"/>
        <w:gridCol w:w="735"/>
        <w:gridCol w:w="1185"/>
        <w:gridCol w:w="945"/>
        <w:gridCol w:w="1200"/>
        <w:gridCol w:w="1793"/>
        <w:gridCol w:w="1077"/>
        <w:gridCol w:w="888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称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最高控制价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中标价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代理收费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是否发生投诉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是否进场交易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自查、自纠情况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发公告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开标  时间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国有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非国有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企业须如实填报以上基本信息，若因信息有误，造成检查结果无法送达的，则自邮件被退回之日起视为己送达。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企业逾期未提出异议的，视为认同检查结果。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以上基本信息须先电脑打字后再进行签章。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24"/>
        </w:rPr>
        <w:t>若在受检期限内无承接业务，请在项目名称内填写“无”。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24"/>
        </w:rPr>
        <w:t>“专业类别”填写“房建、市政、装修、监理、设计、设备安装或其它”的其中之一。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jc w:val="left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.“是否发生投诉”指是否向招标人提出异议，或向招投标监管部门提出投诉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387" w:rightChars="129" w:firstLine="660" w:firstLineChars="300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701" w:right="2098" w:bottom="164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2" w:charSpace="-4278"/>
        </w:sect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7.</w:t>
      </w:r>
      <w:r>
        <w:rPr>
          <w:rFonts w:hint="eastAsia" w:ascii="仿宋_GB2312" w:hAnsi="仿宋" w:eastAsia="仿宋_GB2312" w:cs="仿宋"/>
          <w:sz w:val="24"/>
        </w:rPr>
        <w:t>“是否进场交易”指是否有进入县、市、区各级公共资源交易中心进场交易。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512E6EB7"/>
    <w:rsid w:val="512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2024-05-24T02:10:00Z</dcterms:created>
  <dc:creator>Administrator</dc:creator>
  <cp:lastModifiedBy>Administrator</cp:lastModifiedBy>
  <dcterms:modified xsi:type="dcterms:W3CDTF">2024-05-24T02:11:53Z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3B538B734F744AD6866D3C0131FFB180_11</vt:lpwstr>
  </property>
</Properties>
</file>