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b/>
          <w:w w:val="9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w w:val="9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w w:val="90"/>
          <w:sz w:val="32"/>
          <w:szCs w:val="32"/>
        </w:rPr>
        <w:t>附</w:t>
      </w:r>
      <w:r>
        <w:rPr>
          <w:rFonts w:hint="eastAsia" w:ascii="方正小标宋简体" w:eastAsia="方正小标宋简体"/>
          <w:w w:val="90"/>
          <w:sz w:val="32"/>
          <w:szCs w:val="32"/>
          <w:lang w:eastAsia="zh-CN"/>
        </w:rPr>
        <w:t>件</w:t>
      </w:r>
      <w:r>
        <w:rPr>
          <w:rFonts w:hint="eastAsia" w:ascii="方正小标宋简体" w:eastAsia="方正小标宋简体"/>
          <w:w w:val="9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w w:val="90"/>
          <w:sz w:val="36"/>
          <w:szCs w:val="36"/>
        </w:rPr>
        <w:t xml:space="preserve">    </w:t>
      </w:r>
      <w:r>
        <w:rPr>
          <w:rFonts w:hint="eastAsia" w:ascii="方正小标宋简体" w:eastAsia="方正小标宋简体"/>
          <w:b/>
          <w:w w:val="90"/>
          <w:sz w:val="36"/>
          <w:szCs w:val="36"/>
          <w:lang w:val="en-US" w:eastAsia="zh-CN"/>
        </w:rPr>
        <w:t xml:space="preserve">    </w:t>
      </w:r>
    </w:p>
    <w:p>
      <w:pPr>
        <w:spacing w:line="480" w:lineRule="exact"/>
        <w:jc w:val="center"/>
        <w:rPr>
          <w:rFonts w:hint="eastAsia" w:ascii="方正小标宋简体" w:eastAsia="方正小标宋简体"/>
          <w:b/>
          <w:w w:val="9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w w:val="90"/>
          <w:sz w:val="36"/>
          <w:szCs w:val="36"/>
        </w:rPr>
        <w:t>泉州市被列入省级工法名单</w:t>
      </w:r>
    </w:p>
    <w:bookmarkEnd w:id="0"/>
    <w:tbl>
      <w:tblPr>
        <w:tblStyle w:val="2"/>
        <w:tblpPr w:leftFromText="180" w:rightFromText="180" w:vertAnchor="text" w:horzAnchor="page" w:tblpX="1567" w:tblpY="484"/>
        <w:tblOverlap w:val="never"/>
        <w:tblW w:w="90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315"/>
        <w:gridCol w:w="2925"/>
        <w:gridCol w:w="1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eastAsia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工法名称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完成单位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主要完成人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六轴水泥土搅拌桩施工工法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中建协和建设有限公司</w:t>
            </w:r>
          </w:p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福建磊鑫（集团）有限公司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邱礼帛、陈瑞源、苏龙辉、卢荣兴、卢泓尧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超高层劲性结构伸臂桁架层施工工法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lang w:bidi="ar"/>
              </w:rPr>
              <w:t>福建省五建建设集团有限公司</w:t>
            </w:r>
          </w:p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中建富林集团有限公司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张书剑、何建宏、李江岩、肖成辉、刘永平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置换砂浆法加固补强既有建筑物砌体结构施工工法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lang w:bidi="ar"/>
              </w:rPr>
              <w:t>福建省五洲建设集团有限公司</w:t>
            </w:r>
          </w:p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lang w:bidi="ar"/>
              </w:rPr>
              <w:t>福建省茂宏建设工程有限公司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苏火金、徐  瑶、林志东、晏雪飞、谢进发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装配式混凝土梯梁新型双钢企口连接施工工法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lang w:bidi="ar"/>
              </w:rPr>
              <w:t>福建省惠东建筑工程有限公司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林显志、刘培阳、张  榕、王  煜、庄小婷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基于BIM深化设计的预制凸窗装配式施工工法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中大(福建）工程建设集团有限公司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庄永柏、王宏超、叶志艺、王志烽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集成式电动爬架智能提升卸料平台施工工法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lang w:bidi="ar"/>
              </w:rPr>
              <w:t>福建省东霖建设工程有限公司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陈贤玻、陈贤龙、洪伟堂 孙晓峰、许江源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清水福办砖葫芦瓶栏杆施工工法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lang w:bidi="ar"/>
              </w:rPr>
              <w:t>福建省五建建设集团有限公司</w:t>
            </w:r>
          </w:p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中建富林集团有限公司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黄煌都、张海平、付志宏、范兰妹、吴金池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高分子聚合物改性透水人行道施工工法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方圆建设集团有限公司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曾宇杰、任剑锋、吴宇琼、曾雷鹏、李培阳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装配式缝隙透水非机动车道施工工法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泉发建设股份有限公司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王斌玲、庄雅丽、许美娟、黄伟平、郭文彬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市政绿化“海绵体”植草混凝土地坪施工工法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福建远舟港湾建设工程有限公司</w:t>
            </w:r>
          </w:p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中建协和建设有限公司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卢泓铮、卢辉进、吴靖雯、林淑云、蒋胜男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合金钢环切式导向装置增强顶管施工导向精度的施工工法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中建远南集团有限公司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黄玉萍、薛泽龙、姚永强、苏荣鹏、尤灿辉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水中淤泥层钻孔桩双护筒施工工法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福建第一公路工程集团有限公司</w:t>
            </w:r>
          </w:p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福建路港（集团）有限公司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杜沈阳、钱祖坚、朱洪明、王巧艺、张  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复杂地质条件下水中大直径超长桩施工工法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福建路港（集团）有限公司</w:t>
            </w:r>
          </w:p>
          <w:p>
            <w:pPr>
              <w:spacing w:line="280" w:lineRule="exact"/>
              <w:rPr>
                <w:rFonts w:hint="eastAsia" w:ascii="Times New Roman" w:hAnsi="Times New Roman" w:eastAsia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lang w:bidi="ar"/>
              </w:rPr>
              <w:t>中国建筑第四工程局有限公司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lang w:bidi="ar"/>
              </w:rPr>
              <w:t>何毅伟、刘  数、许连发、唐  飞、阙正义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弹簧土层非饱和条件下水平向排水施工工法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福建路港（集团)有限公司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福州大学土木工程学院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王巧艺、刘毓氚、何毅伟、许连发、游玲峰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承压型变直径钢筋笼扩大头抗浮锚杆施工工法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福建省水利水电工程局有限公司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黄福荣、温德源、王惠强、林金华、曾志杰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97C6A"/>
    <w:rsid w:val="017A1CFE"/>
    <w:rsid w:val="04AD0EAE"/>
    <w:rsid w:val="08073046"/>
    <w:rsid w:val="0BFA3983"/>
    <w:rsid w:val="103C068F"/>
    <w:rsid w:val="116566E2"/>
    <w:rsid w:val="170937E6"/>
    <w:rsid w:val="19FF528B"/>
    <w:rsid w:val="1F773CEF"/>
    <w:rsid w:val="1F997525"/>
    <w:rsid w:val="2022368B"/>
    <w:rsid w:val="21614FBD"/>
    <w:rsid w:val="22B53ED0"/>
    <w:rsid w:val="23110714"/>
    <w:rsid w:val="23A64B30"/>
    <w:rsid w:val="24346F45"/>
    <w:rsid w:val="276113E2"/>
    <w:rsid w:val="28F00914"/>
    <w:rsid w:val="2BD7582B"/>
    <w:rsid w:val="2BF76730"/>
    <w:rsid w:val="2E1B052D"/>
    <w:rsid w:val="2E354503"/>
    <w:rsid w:val="2F700641"/>
    <w:rsid w:val="3C4235A6"/>
    <w:rsid w:val="3EFE08D1"/>
    <w:rsid w:val="4692542C"/>
    <w:rsid w:val="46954E6A"/>
    <w:rsid w:val="4A047A06"/>
    <w:rsid w:val="4B297C6A"/>
    <w:rsid w:val="4E866589"/>
    <w:rsid w:val="4FFC61FD"/>
    <w:rsid w:val="5A30355A"/>
    <w:rsid w:val="5C8919CB"/>
    <w:rsid w:val="60AA7542"/>
    <w:rsid w:val="616D359F"/>
    <w:rsid w:val="63CA69D3"/>
    <w:rsid w:val="69913738"/>
    <w:rsid w:val="6FF5012C"/>
    <w:rsid w:val="71251232"/>
    <w:rsid w:val="749E7E67"/>
    <w:rsid w:val="75096CDC"/>
    <w:rsid w:val="76247BEF"/>
    <w:rsid w:val="76AC640F"/>
    <w:rsid w:val="7703145A"/>
    <w:rsid w:val="77A05A5E"/>
    <w:rsid w:val="79206405"/>
    <w:rsid w:val="792A106F"/>
    <w:rsid w:val="7B6D602D"/>
    <w:rsid w:val="7D3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2021-12-29T01:08:00Z</dcterms:created>
  <dc:creator>Ad</dc:creator>
  <cp:lastModifiedBy>Ad</cp:lastModifiedBy>
  <dcterms:modified xsi:type="dcterms:W3CDTF">2021-12-29T01:09:25Z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9E2C5EE80A484719847C2CEF40CC9B2A</vt:lpwstr>
  </property>
</Properties>
</file>