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816"/>
        <w:gridCol w:w="500"/>
        <w:gridCol w:w="1149"/>
        <w:gridCol w:w="635"/>
        <w:gridCol w:w="10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38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9"/>
                <w:szCs w:val="39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9"/>
                <w:szCs w:val="39"/>
                <w:u w:val="none"/>
                <w:lang w:val="en-US" w:eastAsia="zh-CN" w:bidi="ar"/>
              </w:rPr>
              <w:t>2022年泉州市住建局工业（产业）园区标准化建设考评细则表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县（市、区）名称：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 xml:space="preserve">_________________________________  </w:t>
            </w:r>
            <w:r>
              <w:rPr>
                <w:rStyle w:val="5"/>
                <w:lang w:val="en-US" w:eastAsia="zh-CN" w:bidi="ar"/>
              </w:rPr>
              <w:t xml:space="preserve">         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       </w:t>
            </w:r>
            <w:r>
              <w:rPr>
                <w:rStyle w:val="5"/>
                <w:lang w:val="en-US" w:eastAsia="zh-CN" w:bidi="ar"/>
              </w:rPr>
              <w:t xml:space="preserve">       </w:t>
            </w: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时间：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0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考评细则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标准厂房面积（50分）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新建面积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新建标准厂房面积超过基础面积数得基础分12分，每超过1万平方米得0.5分。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指标说明：基础面积数=（辖区内工业增加值/全市工业增加值×60%+辖区内规上企业数/全市规上企业数×40%）×</w:t>
            </w:r>
            <w:r>
              <w:rPr>
                <w:rStyle w:val="6"/>
                <w:rFonts w:hAnsi="宋体"/>
                <w:lang w:val="en-US" w:eastAsia="zh-CN" w:bidi="ar"/>
              </w:rPr>
              <w:t>220万平方米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，按上年度指标计算。                                        </w:t>
            </w:r>
            <w:r>
              <w:rPr>
                <w:rStyle w:val="7"/>
                <w:rFonts w:hint="eastAsia" w:hAnsi="宋体"/>
                <w:lang w:val="en-US" w:eastAsia="zh-CN" w:bidi="ar"/>
              </w:rPr>
              <w:t xml:space="preserve"> 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注：新建标准厂房指新建、扩建厂房，面积以竣工验收项目建筑总面积计算。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自主提升面积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自主提升标准厂房面积基础面积数得基础分6分，每超过1万平方米得0.3分。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指标说明：基础面积数=（辖区内工业增加值/全市工业增加值×60%+辖区内规上企业数/全市规上企业数×40%）×</w:t>
            </w:r>
            <w:r>
              <w:rPr>
                <w:rStyle w:val="6"/>
                <w:rFonts w:hAnsi="宋体"/>
                <w:lang w:val="en-US" w:eastAsia="zh-CN" w:bidi="ar"/>
              </w:rPr>
              <w:t>180万平方米</w:t>
            </w:r>
            <w:r>
              <w:rPr>
                <w:rStyle w:val="7"/>
                <w:rFonts w:hAnsi="宋体"/>
                <w:lang w:val="en-US" w:eastAsia="zh-CN" w:bidi="ar"/>
              </w:rPr>
              <w:t>，按上年度指标计算。                                                      注：自主提升标准厂房为既有厂房通过局部改造、二次装修、外立面改造等进行标准化提升建设的厂房，面积以竣工验收项目建筑总面积计算。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拆除重建面积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拆除重建标准厂房面积超过基础面积数得基础分12分，每超过1万平方米得0.5分。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指标说明：基础面积数=（辖区内工业增加值/全市工业增加值×60%+辖区内规上企业数/全市规上企业数×40%）×</w:t>
            </w:r>
            <w:r>
              <w:rPr>
                <w:rStyle w:val="6"/>
                <w:rFonts w:hAnsi="宋体"/>
                <w:lang w:val="en-US" w:eastAsia="zh-CN" w:bidi="ar"/>
              </w:rPr>
              <w:t>100万平方米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，按上年度指标计算。                                         </w:t>
            </w:r>
            <w:r>
              <w:rPr>
                <w:rStyle w:val="7"/>
                <w:rFonts w:hint="eastAsia" w:hAnsi="宋体"/>
                <w:lang w:val="en-US" w:eastAsia="zh-CN" w:bidi="ar"/>
              </w:rPr>
              <w:t xml:space="preserve">  </w:t>
            </w:r>
            <w:r>
              <w:rPr>
                <w:rStyle w:val="7"/>
                <w:rFonts w:hAnsi="宋体"/>
                <w:lang w:val="en-US" w:eastAsia="zh-CN" w:bidi="ar"/>
              </w:rPr>
              <w:t>注：拆除重建标准厂房指既有厂房拆除主体建筑、重新建设的改建项目，面积以竣工验收项目建筑总面积计算。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基础配套（5分）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人才（员工）公寓、研发楼、商业配套综合中心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标准（工业项目配套比例7%内配建，其中由省政府确定为发展保障性租赁住房的地区，须在工业项目配套比例7%提高到15%部分全部用来建设保障性租赁住房）配套人才（员工）公寓、研发楼、商业配套综合中心，每一项得1分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82CCE"/>
    <w:rsid w:val="017A1CFE"/>
    <w:rsid w:val="04AD0EAE"/>
    <w:rsid w:val="08073046"/>
    <w:rsid w:val="0BFA3983"/>
    <w:rsid w:val="0D31566A"/>
    <w:rsid w:val="103C068F"/>
    <w:rsid w:val="116566E2"/>
    <w:rsid w:val="170937E6"/>
    <w:rsid w:val="19FF528B"/>
    <w:rsid w:val="1F773CEF"/>
    <w:rsid w:val="1F997525"/>
    <w:rsid w:val="2022368B"/>
    <w:rsid w:val="214A2631"/>
    <w:rsid w:val="21614FBD"/>
    <w:rsid w:val="22B53ED0"/>
    <w:rsid w:val="23110714"/>
    <w:rsid w:val="23A64B30"/>
    <w:rsid w:val="24346F45"/>
    <w:rsid w:val="276113E2"/>
    <w:rsid w:val="28F00914"/>
    <w:rsid w:val="2BD7582B"/>
    <w:rsid w:val="2BF76730"/>
    <w:rsid w:val="2E1B052D"/>
    <w:rsid w:val="2E354503"/>
    <w:rsid w:val="2F700641"/>
    <w:rsid w:val="3C4235A6"/>
    <w:rsid w:val="3EFE08D1"/>
    <w:rsid w:val="4692542C"/>
    <w:rsid w:val="46954E6A"/>
    <w:rsid w:val="4A047A06"/>
    <w:rsid w:val="4E866589"/>
    <w:rsid w:val="4F0D1BCD"/>
    <w:rsid w:val="4FFC61FD"/>
    <w:rsid w:val="5A30355A"/>
    <w:rsid w:val="5C8919CB"/>
    <w:rsid w:val="604966C6"/>
    <w:rsid w:val="60AA7542"/>
    <w:rsid w:val="616D359F"/>
    <w:rsid w:val="63CA69D3"/>
    <w:rsid w:val="69913738"/>
    <w:rsid w:val="6FF5012C"/>
    <w:rsid w:val="71251232"/>
    <w:rsid w:val="749E7E67"/>
    <w:rsid w:val="75096CDC"/>
    <w:rsid w:val="76247BEF"/>
    <w:rsid w:val="76AC640F"/>
    <w:rsid w:val="7703145A"/>
    <w:rsid w:val="77882CCE"/>
    <w:rsid w:val="77A05A5E"/>
    <w:rsid w:val="79206405"/>
    <w:rsid w:val="792A106F"/>
    <w:rsid w:val="7B6D602D"/>
    <w:rsid w:val="7C462599"/>
    <w:rsid w:val="7D3C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2022-04-20T07:16:00Z</dcterms:created>
  <dc:creator>Ad</dc:creator>
  <cp:lastModifiedBy>Ad</cp:lastModifiedBy>
  <dcterms:modified xsi:type="dcterms:W3CDTF">2022-04-20T07:17:13Z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4939A21BA2BA4043A4F9AE3BE06C4482</vt:lpwstr>
  </property>
</Properties>
</file>