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368" w:rsidRDefault="00E15368" w:rsidP="00E15368">
      <w:pPr>
        <w:pStyle w:val="a7"/>
        <w:shd w:val="clear" w:color="auto" w:fill="FFFFFF"/>
        <w:spacing w:before="0" w:beforeAutospacing="0" w:after="0" w:afterAutospacing="0"/>
        <w:jc w:val="center"/>
        <w:rPr>
          <w:color w:val="333333"/>
          <w:sz w:val="41"/>
          <w:szCs w:val="41"/>
        </w:rPr>
      </w:pPr>
      <w:r>
        <w:rPr>
          <w:rStyle w:val="a8"/>
          <w:rFonts w:hint="eastAsia"/>
          <w:color w:val="333333"/>
          <w:sz w:val="41"/>
          <w:szCs w:val="41"/>
          <w:bdr w:val="none" w:sz="0" w:space="0" w:color="auto" w:frame="1"/>
        </w:rPr>
        <w:t>房地产开发企业资质管理规定</w:t>
      </w:r>
    </w:p>
    <w:p w:rsidR="00E15368" w:rsidRDefault="00E15368" w:rsidP="00E15368">
      <w:pPr>
        <w:pStyle w:val="a7"/>
        <w:shd w:val="clear" w:color="auto" w:fill="FFFFFF"/>
        <w:spacing w:before="0" w:beforeAutospacing="0" w:after="0" w:afterAutospacing="0"/>
        <w:jc w:val="center"/>
        <w:rPr>
          <w:rFonts w:hint="eastAsia"/>
          <w:color w:val="333333"/>
          <w:sz w:val="27"/>
          <w:szCs w:val="27"/>
        </w:rPr>
      </w:pPr>
      <w:r>
        <w:rPr>
          <w:rFonts w:ascii="仿宋" w:eastAsia="仿宋" w:hAnsi="仿宋" w:hint="eastAsia"/>
          <w:color w:val="333333"/>
          <w:sz w:val="27"/>
          <w:szCs w:val="27"/>
          <w:bdr w:val="none" w:sz="0" w:space="0" w:color="auto" w:frame="1"/>
        </w:rPr>
        <w:t>（2000年3月29日中华人民共和国建设部令第77号发布，根据2015年5月4日中华人民共和国住房和城乡建设部令第24号《住房和城乡建设部关于修改〈房地产开发企业资质管理规定〉等部门规章的决定》第一次修正，根据2018年12月22日中华人民共和国住房和城乡建设部令第45号《住房城乡建设部关于修改&lt;建筑业企业资质管理规定&gt;等部门规章的决定》第二次修正，根据2022年3月2日中华人民共和国住房和城乡建设部令第54号《住房和城乡建设部关于修改〈房地产开发企业资质管理规定〉的决定》第三次修正）</w:t>
      </w:r>
    </w:p>
    <w:p w:rsidR="00E15368" w:rsidRDefault="00E15368" w:rsidP="00E15368">
      <w:pPr>
        <w:pStyle w:val="a7"/>
        <w:shd w:val="clear" w:color="auto" w:fill="FFFFFF"/>
        <w:spacing w:before="0" w:beforeAutospacing="0" w:after="0" w:afterAutospacing="0"/>
        <w:jc w:val="center"/>
        <w:rPr>
          <w:rFonts w:hint="eastAsia"/>
          <w:color w:val="333333"/>
          <w:sz w:val="27"/>
          <w:szCs w:val="27"/>
        </w:rPr>
      </w:pPr>
      <w:r>
        <w:rPr>
          <w:rFonts w:ascii="仿宋" w:eastAsia="仿宋" w:hAnsi="仿宋" w:hint="eastAsia"/>
          <w:color w:val="333333"/>
          <w:sz w:val="27"/>
          <w:szCs w:val="27"/>
          <w:bdr w:val="none" w:sz="0" w:space="0" w:color="auto" w:frame="1"/>
        </w:rPr>
        <w:br/>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第一条</w:t>
      </w:r>
      <w:r>
        <w:rPr>
          <w:rFonts w:ascii="仿宋" w:eastAsia="仿宋" w:hAnsi="仿宋" w:hint="eastAsia"/>
          <w:color w:val="333333"/>
          <w:sz w:val="29"/>
          <w:szCs w:val="29"/>
          <w:bdr w:val="none" w:sz="0" w:space="0" w:color="auto" w:frame="1"/>
        </w:rPr>
        <w:t xml:space="preserve">　为了加强房地产开发企业资质管理，规范房地产开发企业经营行为，根据《中华人民共和国城市房地产管理法》、《城市房地产开发经营管理条例》，制定本规定。</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第二条</w:t>
      </w:r>
      <w:r>
        <w:rPr>
          <w:rFonts w:ascii="仿宋" w:eastAsia="仿宋" w:hAnsi="仿宋" w:hint="eastAsia"/>
          <w:color w:val="333333"/>
          <w:sz w:val="29"/>
          <w:szCs w:val="29"/>
          <w:bdr w:val="none" w:sz="0" w:space="0" w:color="auto" w:frame="1"/>
        </w:rPr>
        <w:t xml:space="preserve">　本规定所称房地产开发企业是指依法设立、具有企业法人资格的经济实体。</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第三条</w:t>
      </w:r>
      <w:r>
        <w:rPr>
          <w:rFonts w:ascii="仿宋" w:eastAsia="仿宋" w:hAnsi="仿宋" w:hint="eastAsia"/>
          <w:color w:val="333333"/>
          <w:sz w:val="29"/>
          <w:szCs w:val="29"/>
          <w:bdr w:val="none" w:sz="0" w:space="0" w:color="auto" w:frame="1"/>
        </w:rPr>
        <w:t xml:space="preserve">　房地产开发企业应当按照本规定申请核定企业资质等级。</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未取得房地产开发资质等级证书（以下简称资质证书）的企业，不得从事房地产开发经营业务。</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lastRenderedPageBreak/>
        <w:t>第四条</w:t>
      </w:r>
      <w:r>
        <w:rPr>
          <w:rFonts w:ascii="仿宋" w:eastAsia="仿宋" w:hAnsi="仿宋" w:hint="eastAsia"/>
          <w:color w:val="333333"/>
          <w:sz w:val="29"/>
          <w:szCs w:val="29"/>
          <w:bdr w:val="none" w:sz="0" w:space="0" w:color="auto" w:frame="1"/>
        </w:rPr>
        <w:t xml:space="preserve">　国务院住房和城乡建设主管部门负责全国房地产开发企业的资质管理工作；县级以上地方人民政府房地产开发主管部门负责本行政区域内房地产开发企业的资质管理工作。</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第五条</w:t>
      </w:r>
      <w:r>
        <w:rPr>
          <w:rFonts w:ascii="仿宋" w:eastAsia="仿宋" w:hAnsi="仿宋" w:hint="eastAsia"/>
          <w:color w:val="333333"/>
          <w:sz w:val="29"/>
          <w:szCs w:val="29"/>
          <w:bdr w:val="none" w:sz="0" w:space="0" w:color="auto" w:frame="1"/>
        </w:rPr>
        <w:t xml:space="preserve">　房地产开发企业按照企业条件分为一、二两个资质等级。</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各资质等级企业的条件如下：</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（一）一级资质：</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1.从事房地产开发经营5年以上；</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2.近3年房屋建筑面积累计竣工30万平方米以上，或者累计完成与此相当的房地产开发投资额；</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3.连续5年建筑工程质量合格率达100%；</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4.上一年房屋建筑施工面积15万平方米以上，或者完成与此相当的房地产开发投资额；</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5.有职称的建筑、结构、财务、房地产及有关经济类的专业管理人员不少于40人，其中具有中级以上职称的管理人员不少于20人，持有专职会计人员不少于4人；</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6.工程技术、财务、统计等业务负责人具有相应专业中级以上职称；</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7.具有完善的质量保证体系，商品住宅销售中实行了《住宅质量保证书》和《住宅使用说明书》制度；</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8.未发生过重大工程质量事故。</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（二）二级资质：</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lastRenderedPageBreak/>
        <w:t>1.有职称的建筑、结构、财务、房地产及有关经济类的专业管理人员不少于5人，其中专职会计人员不少于2人；</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2.工程技术负责人具有相应专业中级以上职称，财务负责人具有相应专业初级以上职称，配有统计人员；</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3.具有完善的质量保证体系。</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第六条</w:t>
      </w:r>
      <w:r>
        <w:rPr>
          <w:rFonts w:ascii="仿宋" w:eastAsia="仿宋" w:hAnsi="仿宋" w:hint="eastAsia"/>
          <w:color w:val="333333"/>
          <w:sz w:val="29"/>
          <w:szCs w:val="29"/>
          <w:bdr w:val="none" w:sz="0" w:space="0" w:color="auto" w:frame="1"/>
        </w:rPr>
        <w:t xml:space="preserve">　临时聘用或者兼职的管理、技术人员不得计入企业管理、技术人员总数。</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第七条</w:t>
      </w:r>
      <w:r>
        <w:rPr>
          <w:rFonts w:ascii="仿宋" w:eastAsia="仿宋" w:hAnsi="仿宋" w:hint="eastAsia"/>
          <w:color w:val="333333"/>
          <w:sz w:val="29"/>
          <w:szCs w:val="29"/>
          <w:bdr w:val="none" w:sz="0" w:space="0" w:color="auto" w:frame="1"/>
        </w:rPr>
        <w:t xml:space="preserve">　申请核定资质等级的房地产开发企业，应当提交下列材料：</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（一）一级资质：</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1.企业资质等级申报表；</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2.专业管理、技术人员的职称证件；</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3.已开发经营项目的有关材料；</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4.《住宅质量保证书》、《住宅使用说明书》执行情况报告，建立质量管理制度、具有质量管理部门及相应质量管理人员等质量保证体系情况说明。</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（二）二级资质：</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1.企业资质等级申报表；</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2.专业管理、技术人员的职称证件；</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3.建立质量管理制度、具有质量管理部门及相应质量管理人员等质量保证体系情况说明。</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第八条</w:t>
      </w:r>
      <w:r>
        <w:rPr>
          <w:rFonts w:ascii="仿宋" w:eastAsia="仿宋" w:hAnsi="仿宋" w:hint="eastAsia"/>
          <w:color w:val="333333"/>
          <w:sz w:val="29"/>
          <w:szCs w:val="29"/>
          <w:bdr w:val="none" w:sz="0" w:space="0" w:color="auto" w:frame="1"/>
        </w:rPr>
        <w:t xml:space="preserve">　房地产开发企业资质等级实行分级审批。</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lastRenderedPageBreak/>
        <w:t>一级资质由省、自治区、直辖市人民政府住房和城乡建设主管部门初审，报国务院住房和城乡建设主管部门审批。</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二级资质由省、自治区、直辖市人民政府住房和城乡建设主管部门或者其确定的设区的市级人民政府房地产开发主管部门审批。</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经资质审查合格的企业，由资质审批部门发给相应等级的资质证书。资质证书有效期为3年。</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申请核定资质的房地产开发企业，应当通过相应的政务服务平台提出申请。</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第九条</w:t>
      </w:r>
      <w:r>
        <w:rPr>
          <w:rFonts w:ascii="仿宋" w:eastAsia="仿宋" w:hAnsi="仿宋" w:hint="eastAsia"/>
          <w:color w:val="333333"/>
          <w:sz w:val="29"/>
          <w:szCs w:val="29"/>
          <w:bdr w:val="none" w:sz="0" w:space="0" w:color="auto" w:frame="1"/>
        </w:rPr>
        <w:t xml:space="preserve">　资质证书由国务院住房和城乡建设主管部门统一制作。资质证书分为正本和副本，资质审批部门可以根据需要核发资质证书副本若干份。</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第十条</w:t>
      </w:r>
      <w:r>
        <w:rPr>
          <w:rFonts w:ascii="仿宋" w:eastAsia="仿宋" w:hAnsi="仿宋" w:hint="eastAsia"/>
          <w:color w:val="333333"/>
          <w:sz w:val="29"/>
          <w:szCs w:val="29"/>
          <w:bdr w:val="none" w:sz="0" w:space="0" w:color="auto" w:frame="1"/>
        </w:rPr>
        <w:t xml:space="preserve">　任何单位和个人不得涂改、出租、出借、转让、出卖资质证书。</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企业遗失资质证书，必须在新闻媒体上声明作废后，方可补领。</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第十一条</w:t>
      </w:r>
      <w:r>
        <w:rPr>
          <w:rFonts w:ascii="仿宋" w:eastAsia="仿宋" w:hAnsi="仿宋" w:hint="eastAsia"/>
          <w:color w:val="333333"/>
          <w:sz w:val="29"/>
          <w:szCs w:val="29"/>
          <w:bdr w:val="none" w:sz="0" w:space="0" w:color="auto" w:frame="1"/>
        </w:rPr>
        <w:t xml:space="preserve">　企业发生分立、合并的，应当在向市场监督管理部门办理变更手续后的30日内，到原资质审批部门申请办理资质证书注销手续，并重新申请资质等级。</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第十二条</w:t>
      </w:r>
      <w:r>
        <w:rPr>
          <w:rFonts w:ascii="仿宋" w:eastAsia="仿宋" w:hAnsi="仿宋" w:hint="eastAsia"/>
          <w:color w:val="333333"/>
          <w:sz w:val="29"/>
          <w:szCs w:val="29"/>
          <w:bdr w:val="none" w:sz="0" w:space="0" w:color="auto" w:frame="1"/>
        </w:rPr>
        <w:t xml:space="preserve">　企业变更名称、法定代表人和主要管理、技术负责人，应当在变更30日内，向原资质审批部门办理变更手续。</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第十三条</w:t>
      </w:r>
      <w:r>
        <w:rPr>
          <w:rFonts w:ascii="仿宋" w:eastAsia="仿宋" w:hAnsi="仿宋" w:hint="eastAsia"/>
          <w:color w:val="333333"/>
          <w:sz w:val="29"/>
          <w:szCs w:val="29"/>
          <w:bdr w:val="none" w:sz="0" w:space="0" w:color="auto" w:frame="1"/>
        </w:rPr>
        <w:t xml:space="preserve">　企业破产、歇业或者因其他原因终止业务时，应当在向市场监督管理部门办理注销营业执照后的15日内，到原资质审批部门注销资质证书。</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lastRenderedPageBreak/>
        <w:t xml:space="preserve">第十四条　</w:t>
      </w:r>
      <w:r>
        <w:rPr>
          <w:rFonts w:ascii="仿宋" w:eastAsia="仿宋" w:hAnsi="仿宋" w:hint="eastAsia"/>
          <w:color w:val="333333"/>
          <w:sz w:val="29"/>
          <w:szCs w:val="29"/>
          <w:bdr w:val="none" w:sz="0" w:space="0" w:color="auto" w:frame="1"/>
        </w:rPr>
        <w:t>县级以上人民政府房地产开发主管部门应当开展‘双随机、一公开’监管，依法查处房地产开发企业的违法违规行为。</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县级以上人民政府房地产开发主管部门应当加强对房地产开发企业信用监管，不断提升信用监管水平。</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第十五条</w:t>
      </w:r>
      <w:r>
        <w:rPr>
          <w:rFonts w:ascii="仿宋" w:eastAsia="仿宋" w:hAnsi="仿宋" w:hint="eastAsia"/>
          <w:color w:val="333333"/>
          <w:sz w:val="29"/>
          <w:szCs w:val="29"/>
          <w:bdr w:val="none" w:sz="0" w:space="0" w:color="auto" w:frame="1"/>
        </w:rPr>
        <w:t xml:space="preserve">　一级资质的房地产开发企业承担房地产项目的建筑规模不受限制。</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二级资质的房地产开发企业可以承担建筑面积25万平方米以下的开发建设项目。</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各资质等级企业应当在规定的业务范围内从事房地产开发经营业务，不得越级承担任务。</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第十六条</w:t>
      </w:r>
      <w:r>
        <w:rPr>
          <w:rFonts w:ascii="仿宋" w:eastAsia="仿宋" w:hAnsi="仿宋" w:hint="eastAsia"/>
          <w:color w:val="333333"/>
          <w:sz w:val="29"/>
          <w:szCs w:val="29"/>
          <w:bdr w:val="none" w:sz="0" w:space="0" w:color="auto" w:frame="1"/>
        </w:rPr>
        <w:t xml:space="preserve">　企业未取得资质证书从事房地产开发经营的，由县级以上地方人民政府房地产开发主管部门责令限期改正，处5万元以上10万元以下的罚款；逾期不改正的，由房地产开发主管部门提请市场监督管理部门吊销营业执照。</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第十七条</w:t>
      </w:r>
      <w:r>
        <w:rPr>
          <w:rFonts w:ascii="仿宋" w:eastAsia="仿宋" w:hAnsi="仿宋" w:hint="eastAsia"/>
          <w:color w:val="333333"/>
          <w:sz w:val="29"/>
          <w:szCs w:val="29"/>
          <w:bdr w:val="none" w:sz="0" w:space="0" w:color="auto" w:frame="1"/>
        </w:rPr>
        <w:t xml:space="preserve">　企业超越资质等级从事房地产开发经营的，由县级以上地方人民政府房地产开发主管部门责令限期改正，处5万元以上10万元以下的罚款；逾期不改正的，由原资质审批部门提请市场监督管理部门吊销营业执照，并依法注销资质证书。</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第十八条</w:t>
      </w:r>
      <w:r>
        <w:rPr>
          <w:rFonts w:ascii="仿宋" w:eastAsia="仿宋" w:hAnsi="仿宋" w:hint="eastAsia"/>
          <w:color w:val="333333"/>
          <w:sz w:val="29"/>
          <w:szCs w:val="29"/>
          <w:bdr w:val="none" w:sz="0" w:space="0" w:color="auto" w:frame="1"/>
        </w:rPr>
        <w:t xml:space="preserve">　企业有下列行为之一的，由原资质审批部门按照《中华人民共和国行政许可法》等法律法规规定予以处理，并可处以1万元以上3万元以下的罚款：</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lastRenderedPageBreak/>
        <w:t>（一）隐瞒真实情况、弄虚作假骗取资质证书的；</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仿宋" w:eastAsia="仿宋" w:hAnsi="仿宋" w:hint="eastAsia"/>
          <w:color w:val="333333"/>
          <w:sz w:val="29"/>
          <w:szCs w:val="29"/>
          <w:bdr w:val="none" w:sz="0" w:space="0" w:color="auto" w:frame="1"/>
        </w:rPr>
        <w:t>（二）涂改、出租、出借、转让、出卖资质证书的。</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 xml:space="preserve">第十九条　</w:t>
      </w:r>
      <w:r>
        <w:rPr>
          <w:rFonts w:ascii="仿宋" w:eastAsia="仿宋" w:hAnsi="仿宋" w:hint="eastAsia"/>
          <w:color w:val="333333"/>
          <w:sz w:val="29"/>
          <w:szCs w:val="29"/>
          <w:bdr w:val="none" w:sz="0" w:space="0" w:color="auto" w:frame="1"/>
        </w:rPr>
        <w:t>企业开发经营活动中有违法行为的，按照《中华人民共和国行政处罚法》、《中华人民共和国城市房地产管理法》、《城市房地产开发经营管理条例》、《建设工程质量管理条例》、《建设工程安全生产管理条例》、《民用建筑节能条例》等有关法律法规规定予以处罚。</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第二十条</w:t>
      </w:r>
      <w:r>
        <w:rPr>
          <w:rFonts w:ascii="仿宋" w:eastAsia="仿宋" w:hAnsi="仿宋" w:hint="eastAsia"/>
          <w:color w:val="333333"/>
          <w:sz w:val="29"/>
          <w:szCs w:val="29"/>
          <w:bdr w:val="none" w:sz="0" w:space="0" w:color="auto" w:frame="1"/>
        </w:rPr>
        <w:t xml:space="preserve">　各级住房和城乡建设主管部门工作人员在资质审批和管理中玩忽职守、滥用职权、徇私舞弊的，由其所在单位或者上级主管部门给予行政处分；构成犯罪的，由司法机关依法追究刑事责任。</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第二十一条</w:t>
      </w:r>
      <w:r>
        <w:rPr>
          <w:rFonts w:ascii="仿宋" w:eastAsia="仿宋" w:hAnsi="仿宋" w:hint="eastAsia"/>
          <w:color w:val="333333"/>
          <w:sz w:val="29"/>
          <w:szCs w:val="29"/>
          <w:bdr w:val="none" w:sz="0" w:space="0" w:color="auto" w:frame="1"/>
        </w:rPr>
        <w:t xml:space="preserve">　省、自治区、直辖市人民政府住房和城乡建设主管部门可以根据本规定制定实施细则。</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第二十二条</w:t>
      </w:r>
      <w:r>
        <w:rPr>
          <w:rFonts w:ascii="仿宋" w:eastAsia="仿宋" w:hAnsi="仿宋" w:hint="eastAsia"/>
          <w:color w:val="333333"/>
          <w:sz w:val="29"/>
          <w:szCs w:val="29"/>
          <w:bdr w:val="none" w:sz="0" w:space="0" w:color="auto" w:frame="1"/>
        </w:rPr>
        <w:t xml:space="preserve">　本规定由国务院住房和城乡建设主管部门负责解释。</w:t>
      </w:r>
    </w:p>
    <w:p w:rsidR="00E15368" w:rsidRDefault="00E15368" w:rsidP="00E15368">
      <w:pPr>
        <w:pStyle w:val="a7"/>
        <w:shd w:val="clear" w:color="auto" w:fill="FFFFFF"/>
        <w:spacing w:before="0" w:beforeAutospacing="0" w:after="0" w:afterAutospacing="0"/>
        <w:ind w:firstLine="480"/>
        <w:rPr>
          <w:rFonts w:hint="eastAsia"/>
          <w:color w:val="333333"/>
          <w:sz w:val="29"/>
          <w:szCs w:val="29"/>
        </w:rPr>
      </w:pPr>
      <w:r>
        <w:rPr>
          <w:rFonts w:ascii="黑体" w:eastAsia="黑体" w:hAnsi="黑体" w:hint="eastAsia"/>
          <w:color w:val="333333"/>
          <w:sz w:val="29"/>
          <w:szCs w:val="29"/>
          <w:bdr w:val="none" w:sz="0" w:space="0" w:color="auto" w:frame="1"/>
        </w:rPr>
        <w:t xml:space="preserve">第二十三条　</w:t>
      </w:r>
      <w:r>
        <w:rPr>
          <w:rFonts w:ascii="仿宋" w:eastAsia="仿宋" w:hAnsi="仿宋" w:hint="eastAsia"/>
          <w:color w:val="333333"/>
          <w:sz w:val="29"/>
          <w:szCs w:val="29"/>
          <w:bdr w:val="none" w:sz="0" w:space="0" w:color="auto" w:frame="1"/>
        </w:rPr>
        <w:t>本规定自发布之日起施行。1993年11月16日建设部发布的《房地产开发企业资质管理规定》（建设部令第28号）同时废止。</w:t>
      </w:r>
    </w:p>
    <w:p w:rsidR="00BB1239" w:rsidRPr="00E15368" w:rsidRDefault="00BB1239" w:rsidP="00E15368"/>
    <w:sectPr w:rsidR="00BB1239" w:rsidRPr="00E15368" w:rsidSect="008C044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C6A" w:rsidRDefault="00BF0C6A" w:rsidP="00054DD8">
      <w:r>
        <w:separator/>
      </w:r>
    </w:p>
  </w:endnote>
  <w:endnote w:type="continuationSeparator" w:id="1">
    <w:p w:rsidR="00BF0C6A" w:rsidRDefault="00BF0C6A" w:rsidP="00054D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C6A" w:rsidRDefault="00BF0C6A" w:rsidP="00054DD8">
      <w:r>
        <w:separator/>
      </w:r>
    </w:p>
  </w:footnote>
  <w:footnote w:type="continuationSeparator" w:id="1">
    <w:p w:rsidR="00BF0C6A" w:rsidRDefault="00BF0C6A" w:rsidP="00054D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0C4056"/>
    <w:multiLevelType w:val="multilevel"/>
    <w:tmpl w:val="B87E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54DD8"/>
    <w:rsid w:val="00054DD8"/>
    <w:rsid w:val="008C0447"/>
    <w:rsid w:val="00BB1239"/>
    <w:rsid w:val="00BF0C6A"/>
    <w:rsid w:val="00E153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44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54D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54DD8"/>
    <w:rPr>
      <w:sz w:val="18"/>
      <w:szCs w:val="18"/>
    </w:rPr>
  </w:style>
  <w:style w:type="paragraph" w:styleId="a4">
    <w:name w:val="footer"/>
    <w:basedOn w:val="a"/>
    <w:link w:val="Char0"/>
    <w:uiPriority w:val="99"/>
    <w:semiHidden/>
    <w:unhideWhenUsed/>
    <w:rsid w:val="00054DD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54DD8"/>
    <w:rPr>
      <w:sz w:val="18"/>
      <w:szCs w:val="18"/>
    </w:rPr>
  </w:style>
  <w:style w:type="character" w:styleId="a5">
    <w:name w:val="Hyperlink"/>
    <w:basedOn w:val="a0"/>
    <w:uiPriority w:val="99"/>
    <w:unhideWhenUsed/>
    <w:rsid w:val="00054DD8"/>
    <w:rPr>
      <w:color w:val="0000FF" w:themeColor="hyperlink"/>
      <w:u w:val="single"/>
    </w:rPr>
  </w:style>
  <w:style w:type="paragraph" w:styleId="a6">
    <w:name w:val="Balloon Text"/>
    <w:basedOn w:val="a"/>
    <w:link w:val="Char1"/>
    <w:uiPriority w:val="99"/>
    <w:semiHidden/>
    <w:unhideWhenUsed/>
    <w:rsid w:val="00054DD8"/>
    <w:rPr>
      <w:sz w:val="18"/>
      <w:szCs w:val="18"/>
    </w:rPr>
  </w:style>
  <w:style w:type="character" w:customStyle="1" w:styleId="Char1">
    <w:name w:val="批注框文本 Char"/>
    <w:basedOn w:val="a0"/>
    <w:link w:val="a6"/>
    <w:uiPriority w:val="99"/>
    <w:semiHidden/>
    <w:rsid w:val="00054DD8"/>
    <w:rPr>
      <w:sz w:val="18"/>
      <w:szCs w:val="18"/>
    </w:rPr>
  </w:style>
  <w:style w:type="paragraph" w:styleId="a7">
    <w:name w:val="Normal (Web)"/>
    <w:basedOn w:val="a"/>
    <w:uiPriority w:val="99"/>
    <w:semiHidden/>
    <w:unhideWhenUsed/>
    <w:rsid w:val="00E15368"/>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E15368"/>
    <w:rPr>
      <w:b/>
      <w:bCs/>
    </w:rPr>
  </w:style>
</w:styles>
</file>

<file path=word/webSettings.xml><?xml version="1.0" encoding="utf-8"?>
<w:webSettings xmlns:r="http://schemas.openxmlformats.org/officeDocument/2006/relationships" xmlns:w="http://schemas.openxmlformats.org/wordprocessingml/2006/main">
  <w:divs>
    <w:div w:id="468984680">
      <w:bodyDiv w:val="1"/>
      <w:marLeft w:val="0"/>
      <w:marRight w:val="0"/>
      <w:marTop w:val="0"/>
      <w:marBottom w:val="0"/>
      <w:divBdr>
        <w:top w:val="none" w:sz="0" w:space="0" w:color="auto"/>
        <w:left w:val="none" w:sz="0" w:space="0" w:color="auto"/>
        <w:bottom w:val="none" w:sz="0" w:space="0" w:color="auto"/>
        <w:right w:val="none" w:sz="0" w:space="0" w:color="auto"/>
      </w:divBdr>
    </w:div>
    <w:div w:id="1278877343">
      <w:bodyDiv w:val="1"/>
      <w:marLeft w:val="0"/>
      <w:marRight w:val="0"/>
      <w:marTop w:val="0"/>
      <w:marBottom w:val="0"/>
      <w:divBdr>
        <w:top w:val="none" w:sz="0" w:space="0" w:color="auto"/>
        <w:left w:val="none" w:sz="0" w:space="0" w:color="auto"/>
        <w:bottom w:val="none" w:sz="0" w:space="0" w:color="auto"/>
        <w:right w:val="none" w:sz="0" w:space="0" w:color="auto"/>
      </w:divBdr>
      <w:divsChild>
        <w:div w:id="1585337715">
          <w:marLeft w:val="0"/>
          <w:marRight w:val="0"/>
          <w:marTop w:val="0"/>
          <w:marBottom w:val="0"/>
          <w:divBdr>
            <w:top w:val="none" w:sz="0" w:space="0" w:color="auto"/>
            <w:left w:val="none" w:sz="0" w:space="0" w:color="auto"/>
            <w:bottom w:val="none" w:sz="0" w:space="0" w:color="auto"/>
            <w:right w:val="none" w:sz="0" w:space="0" w:color="auto"/>
          </w:divBdr>
          <w:divsChild>
            <w:div w:id="75248679">
              <w:marLeft w:val="0"/>
              <w:marRight w:val="0"/>
              <w:marTop w:val="0"/>
              <w:marBottom w:val="0"/>
              <w:divBdr>
                <w:top w:val="none" w:sz="0" w:space="0" w:color="auto"/>
                <w:left w:val="none" w:sz="0" w:space="0" w:color="auto"/>
                <w:bottom w:val="none" w:sz="0" w:space="0" w:color="auto"/>
                <w:right w:val="none" w:sz="0" w:space="0" w:color="auto"/>
              </w:divBdr>
              <w:divsChild>
                <w:div w:id="977342602">
                  <w:marLeft w:val="0"/>
                  <w:marRight w:val="0"/>
                  <w:marTop w:val="0"/>
                  <w:marBottom w:val="0"/>
                  <w:divBdr>
                    <w:top w:val="none" w:sz="0" w:space="0" w:color="auto"/>
                    <w:left w:val="none" w:sz="0" w:space="0" w:color="auto"/>
                    <w:bottom w:val="none" w:sz="0" w:space="0" w:color="auto"/>
                    <w:right w:val="none" w:sz="0" w:space="0" w:color="auto"/>
                  </w:divBdr>
                  <w:divsChild>
                    <w:div w:id="1907447639">
                      <w:marLeft w:val="0"/>
                      <w:marRight w:val="0"/>
                      <w:marTop w:val="0"/>
                      <w:marBottom w:val="0"/>
                      <w:divBdr>
                        <w:top w:val="none" w:sz="0" w:space="0" w:color="auto"/>
                        <w:left w:val="none" w:sz="0" w:space="0" w:color="auto"/>
                        <w:bottom w:val="none" w:sz="0" w:space="0" w:color="auto"/>
                        <w:right w:val="none" w:sz="0" w:space="0" w:color="auto"/>
                      </w:divBdr>
                      <w:divsChild>
                        <w:div w:id="1226259210">
                          <w:marLeft w:val="0"/>
                          <w:marRight w:val="0"/>
                          <w:marTop w:val="0"/>
                          <w:marBottom w:val="0"/>
                          <w:divBdr>
                            <w:top w:val="none" w:sz="0" w:space="0" w:color="auto"/>
                            <w:left w:val="none" w:sz="0" w:space="0" w:color="auto"/>
                            <w:bottom w:val="single" w:sz="6" w:space="19" w:color="DDDDDD"/>
                            <w:right w:val="none" w:sz="0" w:space="0" w:color="auto"/>
                          </w:divBdr>
                        </w:div>
                        <w:div w:id="482308269">
                          <w:marLeft w:val="0"/>
                          <w:marRight w:val="0"/>
                          <w:marTop w:val="0"/>
                          <w:marBottom w:val="0"/>
                          <w:divBdr>
                            <w:top w:val="none" w:sz="0" w:space="0" w:color="auto"/>
                            <w:left w:val="none" w:sz="0" w:space="0" w:color="auto"/>
                            <w:bottom w:val="none" w:sz="0" w:space="0" w:color="auto"/>
                            <w:right w:val="none" w:sz="0" w:space="0" w:color="auto"/>
                          </w:divBdr>
                          <w:divsChild>
                            <w:div w:id="1093088831">
                              <w:marLeft w:val="0"/>
                              <w:marRight w:val="0"/>
                              <w:marTop w:val="0"/>
                              <w:marBottom w:val="0"/>
                              <w:divBdr>
                                <w:top w:val="none" w:sz="0" w:space="0" w:color="auto"/>
                                <w:left w:val="none" w:sz="0" w:space="0" w:color="auto"/>
                                <w:bottom w:val="none" w:sz="0" w:space="0" w:color="auto"/>
                                <w:right w:val="none" w:sz="0" w:space="0" w:color="auto"/>
                              </w:divBdr>
                              <w:divsChild>
                                <w:div w:id="1819608900">
                                  <w:marLeft w:val="0"/>
                                  <w:marRight w:val="0"/>
                                  <w:marTop w:val="0"/>
                                  <w:marBottom w:val="0"/>
                                  <w:divBdr>
                                    <w:top w:val="single" w:sz="6" w:space="0" w:color="E2E2E2"/>
                                    <w:left w:val="single" w:sz="6" w:space="4" w:color="E2E2E2"/>
                                    <w:bottom w:val="single" w:sz="6" w:space="14" w:color="E2E2E2"/>
                                    <w:right w:val="single" w:sz="6" w:space="4" w:color="E2E2E2"/>
                                  </w:divBdr>
                                </w:div>
                              </w:divsChild>
                            </w:div>
                          </w:divsChild>
                        </w:div>
                        <w:div w:id="781415065">
                          <w:marLeft w:val="0"/>
                          <w:marRight w:val="0"/>
                          <w:marTop w:val="0"/>
                          <w:marBottom w:val="0"/>
                          <w:divBdr>
                            <w:top w:val="none" w:sz="0" w:space="0" w:color="auto"/>
                            <w:left w:val="none" w:sz="0" w:space="0" w:color="auto"/>
                            <w:bottom w:val="none" w:sz="0" w:space="0" w:color="auto"/>
                            <w:right w:val="none" w:sz="0" w:space="0" w:color="auto"/>
                          </w:divBdr>
                          <w:divsChild>
                            <w:div w:id="131645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376585">
      <w:bodyDiv w:val="1"/>
      <w:marLeft w:val="0"/>
      <w:marRight w:val="0"/>
      <w:marTop w:val="0"/>
      <w:marBottom w:val="0"/>
      <w:divBdr>
        <w:top w:val="none" w:sz="0" w:space="0" w:color="auto"/>
        <w:left w:val="none" w:sz="0" w:space="0" w:color="auto"/>
        <w:bottom w:val="none" w:sz="0" w:space="0" w:color="auto"/>
        <w:right w:val="none" w:sz="0" w:space="0" w:color="auto"/>
      </w:divBdr>
      <w:divsChild>
        <w:div w:id="1414206127">
          <w:marLeft w:val="0"/>
          <w:marRight w:val="0"/>
          <w:marTop w:val="0"/>
          <w:marBottom w:val="0"/>
          <w:divBdr>
            <w:top w:val="none" w:sz="0" w:space="0" w:color="auto"/>
            <w:left w:val="none" w:sz="0" w:space="0" w:color="auto"/>
            <w:bottom w:val="none" w:sz="0" w:space="0" w:color="auto"/>
            <w:right w:val="none" w:sz="0" w:space="0" w:color="auto"/>
          </w:divBdr>
          <w:divsChild>
            <w:div w:id="712465964">
              <w:marLeft w:val="0"/>
              <w:marRight w:val="0"/>
              <w:marTop w:val="0"/>
              <w:marBottom w:val="0"/>
              <w:divBdr>
                <w:top w:val="none" w:sz="0" w:space="0" w:color="auto"/>
                <w:left w:val="none" w:sz="0" w:space="0" w:color="auto"/>
                <w:bottom w:val="none" w:sz="0" w:space="0" w:color="auto"/>
                <w:right w:val="none" w:sz="0" w:space="0" w:color="auto"/>
              </w:divBdr>
              <w:divsChild>
                <w:div w:id="1928224696">
                  <w:marLeft w:val="0"/>
                  <w:marRight w:val="0"/>
                  <w:marTop w:val="0"/>
                  <w:marBottom w:val="0"/>
                  <w:divBdr>
                    <w:top w:val="none" w:sz="0" w:space="0" w:color="auto"/>
                    <w:left w:val="none" w:sz="0" w:space="0" w:color="auto"/>
                    <w:bottom w:val="none" w:sz="0" w:space="0" w:color="auto"/>
                    <w:right w:val="none" w:sz="0" w:space="0" w:color="auto"/>
                  </w:divBdr>
                  <w:divsChild>
                    <w:div w:id="421995342">
                      <w:marLeft w:val="0"/>
                      <w:marRight w:val="0"/>
                      <w:marTop w:val="0"/>
                      <w:marBottom w:val="0"/>
                      <w:divBdr>
                        <w:top w:val="none" w:sz="0" w:space="0" w:color="auto"/>
                        <w:left w:val="none" w:sz="0" w:space="0" w:color="auto"/>
                        <w:bottom w:val="none" w:sz="0" w:space="0" w:color="auto"/>
                        <w:right w:val="none" w:sz="0" w:space="0" w:color="auto"/>
                      </w:divBdr>
                      <w:divsChild>
                        <w:div w:id="1216314495">
                          <w:marLeft w:val="0"/>
                          <w:marRight w:val="0"/>
                          <w:marTop w:val="0"/>
                          <w:marBottom w:val="0"/>
                          <w:divBdr>
                            <w:top w:val="none" w:sz="0" w:space="0" w:color="auto"/>
                            <w:left w:val="none" w:sz="0" w:space="0" w:color="auto"/>
                            <w:bottom w:val="single" w:sz="6" w:space="19" w:color="DDDDDD"/>
                            <w:right w:val="none" w:sz="0" w:space="0" w:color="auto"/>
                          </w:divBdr>
                        </w:div>
                        <w:div w:id="1182011494">
                          <w:marLeft w:val="0"/>
                          <w:marRight w:val="0"/>
                          <w:marTop w:val="0"/>
                          <w:marBottom w:val="0"/>
                          <w:divBdr>
                            <w:top w:val="none" w:sz="0" w:space="0" w:color="auto"/>
                            <w:left w:val="none" w:sz="0" w:space="0" w:color="auto"/>
                            <w:bottom w:val="none" w:sz="0" w:space="0" w:color="auto"/>
                            <w:right w:val="none" w:sz="0" w:space="0" w:color="auto"/>
                          </w:divBdr>
                          <w:divsChild>
                            <w:div w:id="492449116">
                              <w:marLeft w:val="0"/>
                              <w:marRight w:val="0"/>
                              <w:marTop w:val="0"/>
                              <w:marBottom w:val="0"/>
                              <w:divBdr>
                                <w:top w:val="none" w:sz="0" w:space="0" w:color="auto"/>
                                <w:left w:val="none" w:sz="0" w:space="0" w:color="auto"/>
                                <w:bottom w:val="none" w:sz="0" w:space="0" w:color="auto"/>
                                <w:right w:val="none" w:sz="0" w:space="0" w:color="auto"/>
                              </w:divBdr>
                              <w:divsChild>
                                <w:div w:id="858353239">
                                  <w:marLeft w:val="0"/>
                                  <w:marRight w:val="0"/>
                                  <w:marTop w:val="0"/>
                                  <w:marBottom w:val="0"/>
                                  <w:divBdr>
                                    <w:top w:val="single" w:sz="6" w:space="0" w:color="E2E2E2"/>
                                    <w:left w:val="single" w:sz="6" w:space="4" w:color="E2E2E2"/>
                                    <w:bottom w:val="single" w:sz="6" w:space="14" w:color="E2E2E2"/>
                                    <w:right w:val="single" w:sz="6" w:space="4" w:color="E2E2E2"/>
                                  </w:divBdr>
                                </w:div>
                              </w:divsChild>
                            </w:div>
                          </w:divsChild>
                        </w:div>
                        <w:div w:id="1112748039">
                          <w:marLeft w:val="0"/>
                          <w:marRight w:val="0"/>
                          <w:marTop w:val="0"/>
                          <w:marBottom w:val="0"/>
                          <w:divBdr>
                            <w:top w:val="none" w:sz="0" w:space="0" w:color="auto"/>
                            <w:left w:val="none" w:sz="0" w:space="0" w:color="auto"/>
                            <w:bottom w:val="none" w:sz="0" w:space="0" w:color="auto"/>
                            <w:right w:val="none" w:sz="0" w:space="0" w:color="auto"/>
                          </w:divBdr>
                          <w:divsChild>
                            <w:div w:id="55281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404</Words>
  <Characters>2303</Characters>
  <Application>Microsoft Office Word</Application>
  <DocSecurity>0</DocSecurity>
  <Lines>19</Lines>
  <Paragraphs>5</Paragraphs>
  <ScaleCrop>false</ScaleCrop>
  <Company>Microsoft</Company>
  <LinksUpToDate>false</LinksUpToDate>
  <CharactersWithSpaces>2702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windows7</dc:creator>
  <cp:keywords/>
  <dc:description/>
  <cp:lastModifiedBy>/</cp:lastModifiedBy>
  <cp:revision>3</cp:revision>
  <dcterms:created xsi:type="dcterms:W3CDTF">2021-04-14T08:37:00Z</dcterms:created>
  <dcterms:modified xsi:type="dcterms:W3CDTF">2025-06-27T04:33:00Z</dcterms:modified>
</cp:coreProperties>
</file>