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仿宋"/>
          <w:b/>
        </w:rPr>
      </w:pPr>
      <w:r>
        <w:rPr>
          <w:rFonts w:hint="eastAsia" w:ascii="黑体" w:hAnsi="黑体" w:eastAsia="黑体"/>
        </w:rPr>
        <w:t>附件</w:t>
      </w:r>
    </w:p>
    <w:p>
      <w:pPr>
        <w:spacing w:line="500" w:lineRule="exact"/>
        <w:jc w:val="center"/>
        <w:rPr>
          <w:rFonts w:hint="eastAsia" w:ascii="宋体" w:hAnsi="宋体" w:eastAsia="宋体" w:cs="宋体"/>
          <w:b/>
          <w:sz w:val="44"/>
          <w:szCs w:val="44"/>
        </w:rPr>
      </w:pPr>
      <w:r>
        <w:rPr>
          <w:rFonts w:hint="eastAsia" w:ascii="宋体" w:hAnsi="宋体" w:eastAsia="宋体"/>
          <w:b/>
          <w:sz w:val="44"/>
          <w:szCs w:val="44"/>
        </w:rPr>
        <w:t>既有住宅小区充电桩“一网通办”</w:t>
      </w:r>
    </w:p>
    <w:p>
      <w:pPr>
        <w:spacing w:line="500" w:lineRule="exact"/>
        <w:jc w:val="center"/>
        <w:rPr>
          <w:rFonts w:hint="eastAsia" w:ascii="宋体" w:hAnsi="宋体" w:eastAsia="宋体" w:cs="宋体"/>
          <w:b/>
          <w:sz w:val="44"/>
          <w:szCs w:val="44"/>
        </w:rPr>
      </w:pPr>
      <w:r>
        <w:rPr>
          <w:rFonts w:hint="eastAsia" w:ascii="宋体" w:hAnsi="宋体" w:eastAsia="宋体" w:cs="宋体"/>
          <w:b/>
          <w:sz w:val="44"/>
          <w:szCs w:val="44"/>
        </w:rPr>
        <w:t>专项服务流程</w:t>
      </w:r>
    </w:p>
    <w:p>
      <w:pPr>
        <w:spacing w:line="500" w:lineRule="exact"/>
        <w:rPr>
          <w:rFonts w:hint="eastAsia" w:ascii="仿宋" w:hAnsi="仿宋" w:eastAsia="仿宋" w:cs="宋体"/>
        </w:rPr>
      </w:pPr>
      <w:r>
        <w:rPr>
          <w:rFonts w:hint="eastAsia" w:ascii="仿宋" w:hAnsi="仿宋" w:eastAsia="仿宋" w:cs="宋体"/>
        </w:rPr>
        <w:t xml:space="preserve"> </w:t>
      </w:r>
    </w:p>
    <w:p>
      <w:pPr>
        <w:spacing w:line="500" w:lineRule="exact"/>
        <w:ind w:firstLine="616" w:firstLineChars="208"/>
        <w:rPr>
          <w:rFonts w:hint="eastAsia" w:hAnsi="仿宋" w:cs="宋体"/>
        </w:rPr>
      </w:pPr>
      <w:r>
        <w:rPr>
          <w:rFonts w:hint="eastAsia" w:hAnsi="仿宋" w:cs="宋体"/>
        </w:rPr>
        <w:t>为便利业主（住户）申请及减轻</w:t>
      </w:r>
      <w:r>
        <w:rPr>
          <w:rFonts w:hint="eastAsia"/>
        </w:rPr>
        <w:t>物业服务企业或者其他管理人</w:t>
      </w:r>
      <w:r>
        <w:rPr>
          <w:rFonts w:hint="eastAsia" w:hAnsi="仿宋" w:cs="宋体"/>
        </w:rPr>
        <w:t>的工作量，满足电动汽车充电基础设施安装条件的既有住宅小区业主或房屋租赁人（以下简称：申请人）持有自有产权车位或产权人同意的租赁车位（租赁期一年及以上），以住宅小区为单位推广电动汽车充电桩批量申请、统一预安装、一网通办专项服务，流程如下：</w:t>
      </w:r>
    </w:p>
    <w:p>
      <w:pPr>
        <w:spacing w:line="500" w:lineRule="exact"/>
        <w:ind w:firstLine="616" w:firstLineChars="208"/>
        <w:rPr>
          <w:rFonts w:hint="eastAsia" w:ascii="黑体" w:eastAsia="黑体"/>
        </w:rPr>
      </w:pPr>
      <w:r>
        <w:rPr>
          <w:rFonts w:hint="eastAsia" w:ascii="黑体" w:eastAsia="黑体"/>
        </w:rPr>
        <w:t>一、核查与公示</w:t>
      </w:r>
    </w:p>
    <w:p>
      <w:pPr>
        <w:spacing w:line="500" w:lineRule="exact"/>
        <w:ind w:firstLine="616" w:firstLineChars="208"/>
        <w:rPr>
          <w:rFonts w:hint="eastAsia" w:ascii="仿宋_GB2312" w:hAnsi="仿宋" w:cs="宋体"/>
        </w:rPr>
      </w:pPr>
      <w:r>
        <w:rPr>
          <w:rFonts w:hint="eastAsia" w:ascii="仿宋_GB2312" w:hAnsi="仿宋" w:cs="宋体"/>
        </w:rPr>
        <w:t>既有住宅小区批量申请居民自用充电桩预安装，由业主大会授权物业服务企业或者其他管理人开展。首先由物业服务</w:t>
      </w:r>
      <w:r>
        <w:rPr>
          <w:rFonts w:hint="eastAsia" w:ascii="仿宋_GB2312"/>
        </w:rPr>
        <w:t>企业或者其他管理人</w:t>
      </w:r>
      <w:r>
        <w:rPr>
          <w:rFonts w:hint="eastAsia" w:ascii="仿宋_GB2312" w:hAnsi="仿宋" w:cs="宋体"/>
        </w:rPr>
        <w:t>联系</w:t>
      </w:r>
      <w:r>
        <w:rPr>
          <w:rFonts w:hint="eastAsia" w:ascii="仿宋_GB2312" w:hAnsi="仿宋" w:cs="宋体"/>
          <w:spacing w:val="6"/>
        </w:rPr>
        <w:t>供电公司</w:t>
      </w:r>
      <w:r>
        <w:rPr>
          <w:rFonts w:hint="eastAsia" w:ascii="仿宋_GB2312" w:hAnsi="仿宋" w:cs="宋体"/>
        </w:rPr>
        <w:t>开展小区配电变压器容量核查。在不改造升级现有配变容量的前提下，测算能够满足自用桩用电负荷需求的剩余容量，由供电公司出具《</w:t>
      </w:r>
      <w:r>
        <w:rPr>
          <w:rFonts w:hint="eastAsia" w:ascii="仿宋_GB2312" w:hAnsi="仿宋" w:cs="宋体"/>
          <w:u w:val="single"/>
        </w:rPr>
        <w:t xml:space="preserve">    </w:t>
      </w:r>
      <w:r>
        <w:rPr>
          <w:rFonts w:hint="eastAsia" w:ascii="仿宋_GB2312" w:hAnsi="仿宋" w:cs="宋体"/>
        </w:rPr>
        <w:t>小区配电变压器容量评估表》（详见附件1），测算小区可申请安装充电桩数量并告知</w:t>
      </w:r>
      <w:r>
        <w:rPr>
          <w:rFonts w:hint="eastAsia" w:ascii="仿宋_GB2312"/>
        </w:rPr>
        <w:t>物业服务企业或者其他管理人</w:t>
      </w:r>
      <w:r>
        <w:rPr>
          <w:rFonts w:hint="eastAsia" w:ascii="仿宋_GB2312" w:hAnsi="仿宋" w:cs="宋体"/>
        </w:rPr>
        <w:t>，由</w:t>
      </w:r>
      <w:r>
        <w:rPr>
          <w:rFonts w:hint="eastAsia" w:ascii="仿宋_GB2312"/>
        </w:rPr>
        <w:t>物业服务企业或者其他管理人</w:t>
      </w:r>
      <w:r>
        <w:rPr>
          <w:rFonts w:hint="eastAsia" w:ascii="仿宋_GB2312" w:hAnsi="仿宋" w:cs="宋体"/>
        </w:rPr>
        <w:t>向全体业主公示，安装名额采取</w:t>
      </w:r>
      <w:r>
        <w:rPr>
          <w:rFonts w:hint="eastAsia" w:ascii="仿宋_GB2312"/>
        </w:rPr>
        <w:t>“先到先得”、公开抽签等方式公平公正决定</w:t>
      </w:r>
      <w:r>
        <w:rPr>
          <w:rFonts w:hint="eastAsia" w:ascii="仿宋_GB2312" w:hAnsi="仿宋" w:cs="宋体"/>
        </w:rPr>
        <w:t>。</w:t>
      </w:r>
    </w:p>
    <w:p>
      <w:pPr>
        <w:spacing w:line="500" w:lineRule="exact"/>
        <w:ind w:firstLine="616" w:firstLineChars="208"/>
        <w:rPr>
          <w:rFonts w:hint="eastAsia" w:ascii="黑体" w:eastAsia="黑体"/>
        </w:rPr>
      </w:pPr>
      <w:r>
        <w:rPr>
          <w:rFonts w:hint="eastAsia" w:ascii="黑体" w:eastAsia="黑体"/>
        </w:rPr>
        <w:t>二、预安装申请</w:t>
      </w:r>
    </w:p>
    <w:p>
      <w:pPr>
        <w:spacing w:line="500" w:lineRule="exact"/>
        <w:ind w:firstLine="583" w:firstLineChars="208"/>
        <w:rPr>
          <w:rFonts w:hint="eastAsia" w:ascii="仿宋_GB2312" w:hAnsi="仿宋" w:cs="宋体"/>
          <w:spacing w:val="-8"/>
          <w:szCs w:val="32"/>
        </w:rPr>
      </w:pPr>
      <w:r>
        <w:rPr>
          <w:rFonts w:hint="eastAsia" w:ascii="仿宋_GB2312" w:hAnsi="仿宋" w:cs="宋体"/>
          <w:spacing w:val="-8"/>
          <w:szCs w:val="32"/>
        </w:rPr>
        <w:t>申请人持车位产权证明（车位产权登记证明、已购车证明、车位租赁协议或车位产权人同意证明等）向所在小区的物业服务企业或者其他管理人提出申请，预安装申请时可暂不提供已购车证明。物业服务企业或者其他管理人将申请情况汇总至《居民自用充电桩批量预申请表》（详见附件2）在小区内醒目位置公示，并于每年6月底和12月底将充电桩安装情况抄送属地住建部门。充电桩所需管线(含低压电缆、电缆分支箱)和桥架预安装由物业服务企业或者其他管理人统一组织实施。</w:t>
      </w:r>
    </w:p>
    <w:p>
      <w:pPr>
        <w:spacing w:line="500" w:lineRule="exact"/>
        <w:ind w:firstLine="616" w:firstLineChars="208"/>
        <w:rPr>
          <w:rFonts w:hint="eastAsia" w:ascii="黑体" w:eastAsia="黑体"/>
        </w:rPr>
      </w:pPr>
      <w:r>
        <w:rPr>
          <w:rFonts w:hint="eastAsia" w:ascii="黑体" w:eastAsia="黑体"/>
        </w:rPr>
        <w:t>三、查勘与设计</w:t>
      </w:r>
    </w:p>
    <w:p>
      <w:pPr>
        <w:spacing w:line="500" w:lineRule="exact"/>
        <w:ind w:firstLine="616" w:firstLineChars="208"/>
        <w:rPr>
          <w:rFonts w:hint="eastAsia" w:hAnsi="仿宋" w:cs="宋体"/>
        </w:rPr>
      </w:pPr>
      <w:r>
        <w:rPr>
          <w:rFonts w:hint="eastAsia" w:hAnsi="仿宋" w:cs="宋体"/>
        </w:rPr>
        <w:t>物业服务企业或者其他管理人应委托有资质的企业进行</w:t>
      </w:r>
      <w:r>
        <w:rPr>
          <w:rFonts w:hint="eastAsia"/>
          <w:color w:val="000000"/>
          <w:kern w:val="0"/>
        </w:rPr>
        <w:t>施工可行性勘察。经现场勘察符合施工条件的小区，由有资质的设计单位提供专业的设计方案，设计图纸由物业服务企业或</w:t>
      </w:r>
      <w:r>
        <w:rPr>
          <w:rFonts w:hint="eastAsia" w:hAnsi="仿宋" w:cs="宋体"/>
        </w:rPr>
        <w:t>者其他管理人负责保存并向全体业主公示。</w:t>
      </w:r>
    </w:p>
    <w:p>
      <w:pPr>
        <w:spacing w:line="500" w:lineRule="exact"/>
        <w:ind w:firstLine="616" w:firstLineChars="208"/>
        <w:rPr>
          <w:rFonts w:hint="eastAsia" w:ascii="黑体" w:eastAsia="黑体"/>
        </w:rPr>
      </w:pPr>
      <w:r>
        <w:rPr>
          <w:rFonts w:hint="eastAsia" w:ascii="黑体" w:eastAsia="黑体"/>
        </w:rPr>
        <w:t>四、预安装施工</w:t>
      </w:r>
    </w:p>
    <w:p>
      <w:pPr>
        <w:spacing w:line="500" w:lineRule="exact"/>
        <w:ind w:firstLine="616" w:firstLineChars="208"/>
        <w:rPr>
          <w:rFonts w:hint="eastAsia" w:hAnsi="仿宋" w:cs="宋体"/>
        </w:rPr>
      </w:pPr>
      <w:r>
        <w:rPr>
          <w:rFonts w:hint="eastAsia" w:hAnsi="仿宋" w:cs="宋体"/>
        </w:rPr>
        <w:t>物业服务企业或者其他管理人对接符合资质的施工单位，就施工工期、人员进出、材料管理、工程对接、现场管理等事项达成一致意见。施工单位按照确认后的安装设计方案和相应施工规范、技术标准以及安全管理规定，组织开展充电基础设施工程建设。供电公司按照物业服务企业或者其他管理人提供的预申请清单，同步开展供电产权侧低压线路和集中表箱安装。</w:t>
      </w:r>
    </w:p>
    <w:p>
      <w:pPr>
        <w:spacing w:line="500" w:lineRule="exact"/>
        <w:ind w:firstLine="616" w:firstLineChars="208"/>
        <w:rPr>
          <w:rFonts w:hint="eastAsia" w:ascii="黑体" w:eastAsia="黑体"/>
        </w:rPr>
      </w:pPr>
      <w:r>
        <w:rPr>
          <w:rFonts w:hint="eastAsia" w:ascii="黑体" w:eastAsia="黑体"/>
        </w:rPr>
        <w:t>五、装表接电</w:t>
      </w:r>
    </w:p>
    <w:p>
      <w:pPr>
        <w:spacing w:line="500" w:lineRule="exact"/>
        <w:ind w:firstLine="616" w:firstLineChars="208"/>
        <w:rPr>
          <w:rFonts w:hint="eastAsia" w:ascii="仿宋_GB2312" w:hAnsi="仿宋" w:cs="宋体"/>
          <w:spacing w:val="-8"/>
          <w:szCs w:val="32"/>
        </w:rPr>
      </w:pPr>
      <w:r>
        <w:rPr>
          <w:rFonts w:hint="eastAsia" w:ascii="仿宋_GB2312" w:hAnsi="仿宋" w:cs="宋体"/>
        </w:rPr>
        <w:t>充电设施批量建设施工完成后，申请人需依照国家发改委等四部委《关于加快居住区电动汽车充电基础设施建设的通知》（发改能</w:t>
      </w:r>
      <w:r>
        <w:rPr>
          <w:rFonts w:hint="eastAsia" w:ascii="仿宋_GB2312" w:hAnsi="仿宋" w:cs="宋体"/>
          <w:spacing w:val="-8"/>
          <w:szCs w:val="32"/>
        </w:rPr>
        <w:t>源〔2016〕1611号）要求，按照个人自用充电桩报装材料要求，补充提供已购车证明（购车意向协议、购车发票、行驶证等），并签订《电动汽车充电桩安装承诺书》（详见附件3），物业服务企业或者其他管理人出具《电动汽车充电桩报装情况证明》(详见附件4）。由物业服务企业或者其他管理人协助代理或由业主个人向供电公司申请电动汽车充电桩用电报装，供电公司接到报装申请后3个工作日内装表接电。</w:t>
      </w:r>
    </w:p>
    <w:p>
      <w:pPr>
        <w:spacing w:line="500" w:lineRule="exact"/>
        <w:ind w:firstLine="616" w:firstLineChars="208"/>
        <w:rPr>
          <w:rFonts w:hint="eastAsia" w:hAnsi="仿宋" w:cs="宋体"/>
        </w:rPr>
      </w:pPr>
      <w:r>
        <w:rPr>
          <w:rFonts w:hint="eastAsia" w:hAnsi="仿宋" w:cs="宋体"/>
        </w:rPr>
        <w:t xml:space="preserve">    </w:t>
      </w:r>
    </w:p>
    <w:p>
      <w:pPr>
        <w:spacing w:line="500" w:lineRule="exact"/>
        <w:ind w:firstLine="616" w:firstLineChars="208"/>
        <w:rPr>
          <w:rFonts w:hint="eastAsia" w:ascii="仿宋_GB2312" w:hAnsi="仿宋" w:cs="宋体"/>
          <w:szCs w:val="32"/>
        </w:rPr>
      </w:pPr>
      <w:r>
        <w:rPr>
          <w:rFonts w:hint="eastAsia" w:ascii="仿宋_GB2312" w:hAnsi="仿宋" w:cs="宋体"/>
          <w:szCs w:val="32"/>
        </w:rPr>
        <w:t xml:space="preserve">附件：1. </w:t>
      </w:r>
      <w:r>
        <w:rPr>
          <w:rFonts w:hint="eastAsia" w:ascii="仿宋_GB2312" w:hAnsi="仿宋" w:cs="宋体"/>
          <w:szCs w:val="32"/>
          <w:u w:val="single"/>
        </w:rPr>
        <w:t xml:space="preserve">      </w:t>
      </w:r>
      <w:r>
        <w:rPr>
          <w:rFonts w:hint="eastAsia" w:ascii="仿宋_GB2312" w:hAnsi="仿宋" w:cs="宋体"/>
          <w:szCs w:val="32"/>
        </w:rPr>
        <w:t>小区配电变压器容量评估表</w:t>
      </w:r>
    </w:p>
    <w:p>
      <w:pPr>
        <w:spacing w:line="500" w:lineRule="exact"/>
        <w:ind w:firstLine="1516" w:firstLineChars="512"/>
        <w:rPr>
          <w:rFonts w:hint="eastAsia" w:ascii="仿宋_GB2312" w:hAnsi="仿宋" w:cs="宋体"/>
          <w:szCs w:val="32"/>
        </w:rPr>
      </w:pPr>
      <w:r>
        <w:rPr>
          <w:rFonts w:hint="eastAsia" w:ascii="仿宋_GB2312" w:hAnsi="仿宋" w:cs="宋体"/>
          <w:szCs w:val="32"/>
        </w:rPr>
        <w:t>2. 居民自用充电桩批量预申请表</w:t>
      </w:r>
    </w:p>
    <w:p>
      <w:pPr>
        <w:spacing w:line="500" w:lineRule="exact"/>
        <w:ind w:firstLine="1516" w:firstLineChars="512"/>
        <w:rPr>
          <w:rFonts w:hint="eastAsia" w:ascii="仿宋_GB2312" w:hAnsi="仿宋" w:cs="宋体"/>
          <w:szCs w:val="32"/>
        </w:rPr>
      </w:pPr>
      <w:r>
        <w:rPr>
          <w:rFonts w:hint="eastAsia" w:ascii="仿宋_GB2312" w:hAnsi="仿宋" w:cs="宋体"/>
          <w:szCs w:val="32"/>
        </w:rPr>
        <w:t>3. 电动汽车充电桩安装承诺书（范本）</w:t>
      </w:r>
    </w:p>
    <w:p>
      <w:pPr>
        <w:spacing w:line="500" w:lineRule="exact"/>
        <w:ind w:firstLine="1516" w:firstLineChars="512"/>
        <w:rPr>
          <w:rFonts w:hint="eastAsia" w:ascii="仿宋_GB2312" w:hAnsi="Arial" w:cs="Arial"/>
          <w:szCs w:val="32"/>
        </w:rPr>
      </w:pPr>
      <w:r>
        <w:rPr>
          <w:rFonts w:hint="eastAsia" w:ascii="仿宋_GB2312" w:hAnsi="仿宋" w:cs="宋体"/>
          <w:szCs w:val="32"/>
        </w:rPr>
        <w:t>4. 电动汽车充电桩报装情况证明（范本）</w:t>
      </w:r>
    </w:p>
    <w:p>
      <w:pPr>
        <w:pStyle w:val="2"/>
        <w:spacing w:before="155" w:line="540" w:lineRule="exact"/>
        <w:ind w:right="112" w:rightChars="38"/>
        <w:rPr>
          <w:rFonts w:ascii="黑体" w:hAnsi="黑体" w:eastAsia="黑体" w:cs="宋体"/>
          <w:bCs/>
        </w:rPr>
      </w:pPr>
      <w:r>
        <w:rPr>
          <w:rFonts w:hint="eastAsia" w:ascii="黑体" w:hAnsi="黑体" w:eastAsia="黑体" w:cs="宋体"/>
          <w:bCs/>
        </w:rPr>
        <w:t>附件1</w:t>
      </w:r>
    </w:p>
    <w:p>
      <w:pPr>
        <w:spacing w:line="540" w:lineRule="exact"/>
        <w:ind w:right="112" w:rightChars="38"/>
        <w:jc w:val="center"/>
        <w:rPr>
          <w:rFonts w:hint="eastAsia" w:ascii="宋体" w:hAnsi="宋体" w:eastAsia="宋体" w:cs="仿宋"/>
          <w:b/>
          <w:bCs/>
          <w:sz w:val="44"/>
          <w:szCs w:val="44"/>
        </w:rPr>
      </w:pPr>
      <w:r>
        <w:rPr>
          <w:rFonts w:hint="eastAsia" w:ascii="宋体" w:hAnsi="宋体" w:eastAsia="宋体" w:cs="仿宋"/>
          <w:b/>
          <w:bCs/>
          <w:sz w:val="44"/>
          <w:szCs w:val="44"/>
          <w:u w:val="single"/>
        </w:rPr>
        <w:t xml:space="preserve">       </w:t>
      </w:r>
      <w:r>
        <w:rPr>
          <w:rFonts w:hint="eastAsia" w:ascii="宋体" w:hAnsi="宋体" w:eastAsia="宋体" w:cs="仿宋"/>
          <w:b/>
          <w:bCs/>
          <w:sz w:val="44"/>
          <w:szCs w:val="44"/>
        </w:rPr>
        <w:t>小区配电变压器容量评估表</w:t>
      </w:r>
    </w:p>
    <w:p>
      <w:pPr>
        <w:pStyle w:val="10"/>
        <w:spacing w:line="540" w:lineRule="exact"/>
        <w:ind w:right="112" w:rightChars="38" w:firstLine="0"/>
        <w:rPr>
          <w:rFonts w:hint="eastAsia" w:ascii="仿宋_GB2312" w:eastAsia="仿宋_GB2312"/>
          <w:b/>
          <w:kern w:val="32"/>
        </w:rPr>
      </w:pPr>
      <w:r>
        <w:rPr>
          <w:rFonts w:hint="eastAsia" w:ascii="仿宋_GB2312" w:eastAsia="仿宋_GB2312"/>
          <w:b/>
          <w:kern w:val="32"/>
        </w:rPr>
        <w:t xml:space="preserve"> </w:t>
      </w:r>
    </w:p>
    <w:tbl>
      <w:tblPr>
        <w:tblStyle w:val="6"/>
        <w:tblW w:w="0" w:type="auto"/>
        <w:tblInd w:w="93" w:type="dxa"/>
        <w:tblLayout w:type="fixed"/>
        <w:tblCellMar>
          <w:top w:w="15" w:type="dxa"/>
          <w:left w:w="108" w:type="dxa"/>
          <w:bottom w:w="15" w:type="dxa"/>
          <w:right w:w="108" w:type="dxa"/>
        </w:tblCellMar>
      </w:tblPr>
      <w:tblGrid>
        <w:gridCol w:w="735"/>
        <w:gridCol w:w="1260"/>
        <w:gridCol w:w="1334"/>
        <w:gridCol w:w="1906"/>
        <w:gridCol w:w="1440"/>
        <w:gridCol w:w="1260"/>
        <w:gridCol w:w="720"/>
      </w:tblGrid>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序号</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小区名称</w:t>
            </w: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地址</w:t>
            </w: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配电变压器名称</w:t>
            </w: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额定容量</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剩余容量</w:t>
            </w: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备注</w:t>
            </w:r>
          </w:p>
        </w:tc>
      </w:tr>
      <w:tr>
        <w:tblPrEx>
          <w:tblCellMar>
            <w:top w:w="15" w:type="dxa"/>
            <w:left w:w="108" w:type="dxa"/>
            <w:bottom w:w="15" w:type="dxa"/>
            <w:right w:w="108" w:type="dxa"/>
          </w:tblCellMar>
        </w:tblPrEx>
        <w:trPr>
          <w:wBefore w:w="0" w:type="auto"/>
          <w:trHeight w:val="42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4"/>
                <w:szCs w:val="24"/>
              </w:rPr>
            </w:pPr>
            <w:r>
              <w:rPr>
                <w:rFonts w:hint="eastAsia" w:ascii="方正仿宋_GBK" w:hAnsi="宋体" w:eastAsia="方正仿宋_GBK" w:cs="宋体"/>
                <w:sz w:val="24"/>
                <w:szCs w:val="24"/>
              </w:rPr>
              <w:t>1</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4"/>
                <w:szCs w:val="24"/>
              </w:rPr>
            </w:pPr>
            <w:r>
              <w:rPr>
                <w:rFonts w:hint="eastAsia" w:ascii="方正仿宋_GBK" w:hAnsi="宋体" w:eastAsia="方正仿宋_GBK" w:cs="宋体"/>
                <w:sz w:val="24"/>
                <w:szCs w:val="24"/>
              </w:rPr>
              <w:t>2</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4"/>
                <w:szCs w:val="24"/>
              </w:rPr>
            </w:pPr>
            <w:r>
              <w:rPr>
                <w:rFonts w:hint="eastAsia" w:ascii="方正仿宋_GBK" w:hAnsi="宋体" w:eastAsia="方正仿宋_GBK" w:cs="宋体"/>
                <w:sz w:val="24"/>
                <w:szCs w:val="24"/>
              </w:rPr>
              <w:t>3</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4"/>
                <w:szCs w:val="24"/>
              </w:rPr>
            </w:pPr>
            <w:r>
              <w:rPr>
                <w:rFonts w:hint="eastAsia" w:ascii="方正仿宋_GBK" w:hAnsi="宋体" w:eastAsia="方正仿宋_GBK" w:cs="宋体"/>
                <w:sz w:val="24"/>
                <w:szCs w:val="24"/>
              </w:rPr>
              <w:t>4</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4"/>
                <w:szCs w:val="24"/>
              </w:rPr>
            </w:pPr>
            <w:r>
              <w:rPr>
                <w:rFonts w:hint="eastAsia" w:ascii="方正仿宋_GBK" w:hAnsi="宋体" w:eastAsia="方正仿宋_GBK" w:cs="宋体"/>
                <w:sz w:val="24"/>
                <w:szCs w:val="24"/>
              </w:rPr>
              <w:t>5</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33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906"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4"/>
                <w:szCs w:val="24"/>
              </w:rPr>
            </w:pPr>
          </w:p>
        </w:tc>
      </w:tr>
    </w:tbl>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pStyle w:val="10"/>
        <w:spacing w:line="540" w:lineRule="exact"/>
        <w:ind w:right="112" w:rightChars="38" w:firstLine="0"/>
        <w:rPr>
          <w:rFonts w:ascii="黑体" w:hAnsi="黑体" w:eastAsia="黑体" w:cs="仿宋"/>
          <w:color w:val="auto"/>
          <w:sz w:val="32"/>
          <w:szCs w:val="32"/>
        </w:rPr>
      </w:pPr>
      <w:r>
        <w:rPr>
          <w:rFonts w:hint="eastAsia" w:ascii="黑体" w:hAnsi="黑体" w:eastAsia="黑体" w:cs="仿宋"/>
          <w:color w:val="auto"/>
          <w:sz w:val="32"/>
          <w:szCs w:val="32"/>
        </w:rPr>
        <w:t>附件2</w:t>
      </w:r>
    </w:p>
    <w:p>
      <w:pPr>
        <w:spacing w:line="540" w:lineRule="exact"/>
        <w:ind w:right="112" w:rightChars="38"/>
        <w:jc w:val="center"/>
        <w:rPr>
          <w:rFonts w:hint="eastAsia" w:ascii="宋体" w:hAnsi="宋体" w:eastAsia="宋体" w:cs="仿宋"/>
          <w:b/>
          <w:bCs/>
          <w:sz w:val="44"/>
          <w:szCs w:val="44"/>
        </w:rPr>
      </w:pPr>
      <w:r>
        <w:rPr>
          <w:rFonts w:hint="eastAsia" w:ascii="宋体" w:hAnsi="宋体" w:eastAsia="宋体" w:cs="仿宋"/>
          <w:b/>
          <w:bCs/>
          <w:sz w:val="44"/>
          <w:szCs w:val="44"/>
        </w:rPr>
        <w:t>居民自用充电桩批量预申请表</w:t>
      </w:r>
    </w:p>
    <w:p>
      <w:pPr>
        <w:pStyle w:val="10"/>
        <w:spacing w:line="540" w:lineRule="exact"/>
        <w:ind w:right="112" w:rightChars="38" w:firstLine="0"/>
        <w:rPr>
          <w:rFonts w:hint="eastAsia" w:ascii="仿宋_GB2312" w:eastAsia="仿宋_GB2312"/>
          <w:b/>
          <w:kern w:val="32"/>
        </w:rPr>
      </w:pPr>
      <w:r>
        <w:rPr>
          <w:rFonts w:hint="eastAsia" w:ascii="仿宋_GB2312" w:eastAsia="仿宋_GB2312"/>
          <w:b/>
          <w:kern w:val="32"/>
        </w:rPr>
        <w:t xml:space="preserve"> </w:t>
      </w:r>
    </w:p>
    <w:tbl>
      <w:tblPr>
        <w:tblStyle w:val="6"/>
        <w:tblW w:w="0" w:type="auto"/>
        <w:tblInd w:w="93" w:type="dxa"/>
        <w:tblLayout w:type="fixed"/>
        <w:tblCellMar>
          <w:top w:w="15" w:type="dxa"/>
          <w:left w:w="108" w:type="dxa"/>
          <w:bottom w:w="15" w:type="dxa"/>
          <w:right w:w="108" w:type="dxa"/>
        </w:tblCellMar>
      </w:tblPr>
      <w:tblGrid>
        <w:gridCol w:w="735"/>
        <w:gridCol w:w="1424"/>
        <w:gridCol w:w="1387"/>
        <w:gridCol w:w="1329"/>
        <w:gridCol w:w="1440"/>
        <w:gridCol w:w="1260"/>
        <w:gridCol w:w="1440"/>
      </w:tblGrid>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序号</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小区名称</w:t>
            </w: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地址</w:t>
            </w: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业主名称</w:t>
            </w: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宋体" w:hAnsi="Arial" w:cs="Arial"/>
                <w:color w:val="000000"/>
                <w:sz w:val="24"/>
                <w:szCs w:val="24"/>
              </w:rPr>
            </w:pPr>
            <w:r>
              <w:rPr>
                <w:rFonts w:hint="eastAsia" w:ascii="宋体" w:hAnsi="宋体"/>
                <w:sz w:val="24"/>
                <w:szCs w:val="24"/>
              </w:rPr>
              <w:t>充电桩容量</w:t>
            </w: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宋体" w:hAnsi="Arial" w:cs="Arial"/>
                <w:color w:val="000000"/>
                <w:sz w:val="24"/>
                <w:szCs w:val="24"/>
              </w:rPr>
            </w:pPr>
            <w:r>
              <w:rPr>
                <w:rFonts w:hint="eastAsia" w:ascii="宋体" w:hAnsi="宋体"/>
                <w:sz w:val="24"/>
                <w:szCs w:val="24"/>
              </w:rPr>
              <w:t>车位位置</w:t>
            </w: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宋体" w:hAnsi="Arial" w:cs="Arial"/>
                <w:color w:val="000000"/>
                <w:sz w:val="24"/>
                <w:szCs w:val="24"/>
              </w:rPr>
            </w:pPr>
            <w:r>
              <w:rPr>
                <w:rFonts w:hint="eastAsia" w:ascii="宋体" w:hAnsi="宋体"/>
                <w:sz w:val="24"/>
                <w:szCs w:val="24"/>
              </w:rPr>
              <w:t>预申请时间</w:t>
            </w: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r>
              <w:rPr>
                <w:rFonts w:hint="eastAsia" w:ascii="方正仿宋_GBK" w:hAnsi="宋体" w:eastAsia="方正仿宋_GBK" w:cs="宋体"/>
                <w:sz w:val="22"/>
                <w:szCs w:val="22"/>
              </w:rPr>
              <w:t>1</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r>
              <w:rPr>
                <w:rFonts w:hint="eastAsia" w:ascii="方正仿宋_GBK" w:hAnsi="宋体" w:eastAsia="方正仿宋_GBK" w:cs="宋体"/>
                <w:sz w:val="22"/>
                <w:szCs w:val="22"/>
              </w:rPr>
              <w:t>2</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r>
              <w:rPr>
                <w:rFonts w:hint="eastAsia" w:ascii="方正仿宋_GBK" w:hAnsi="宋体" w:eastAsia="方正仿宋_GBK" w:cs="宋体"/>
                <w:sz w:val="22"/>
                <w:szCs w:val="22"/>
              </w:rPr>
              <w:t>3</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r>
              <w:rPr>
                <w:rFonts w:hint="eastAsia" w:ascii="方正仿宋_GBK" w:hAnsi="宋体" w:eastAsia="方正仿宋_GBK" w:cs="宋体"/>
                <w:sz w:val="22"/>
                <w:szCs w:val="22"/>
              </w:rPr>
              <w:t>4</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r>
      <w:tr>
        <w:tblPrEx>
          <w:tblCellMar>
            <w:top w:w="15" w:type="dxa"/>
            <w:left w:w="108" w:type="dxa"/>
            <w:bottom w:w="15" w:type="dxa"/>
            <w:right w:w="108" w:type="dxa"/>
          </w:tblCellMar>
        </w:tblPrEx>
        <w:trPr>
          <w:wBefore w:w="0" w:type="auto"/>
          <w:trHeight w:val="286"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r>
              <w:rPr>
                <w:rFonts w:hint="eastAsia" w:ascii="方正仿宋_GBK" w:hAnsi="宋体" w:eastAsia="方正仿宋_GBK" w:cs="宋体"/>
                <w:sz w:val="22"/>
                <w:szCs w:val="22"/>
              </w:rPr>
              <w:t>5</w:t>
            </w:r>
          </w:p>
        </w:tc>
        <w:tc>
          <w:tcPr>
            <w:tcW w:w="1424"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87"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329"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jc w:val="center"/>
              <w:textAlignment w:val="baseline"/>
              <w:rPr>
                <w:rFonts w:ascii="方正仿宋_GBK" w:hAnsi="Arial" w:eastAsia="方正仿宋_GBK" w:cs="宋体"/>
                <w:color w:val="000000"/>
                <w:sz w:val="22"/>
                <w:szCs w:val="22"/>
              </w:rPr>
            </w:pPr>
          </w:p>
        </w:tc>
        <w:tc>
          <w:tcPr>
            <w:tcW w:w="126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c>
          <w:tcPr>
            <w:tcW w:w="1440" w:type="dxa"/>
            <w:tcBorders>
              <w:top w:val="single" w:color="000000" w:sz="4" w:space="0"/>
              <w:left w:val="nil"/>
              <w:bottom w:val="single" w:color="000000" w:sz="4" w:space="0"/>
              <w:right w:val="single" w:color="000000" w:sz="4" w:space="0"/>
            </w:tcBorders>
            <w:noWrap w:val="0"/>
            <w:vAlign w:val="center"/>
          </w:tcPr>
          <w:p>
            <w:pPr>
              <w:kinsoku w:val="0"/>
              <w:autoSpaceDE w:val="0"/>
              <w:autoSpaceDN w:val="0"/>
              <w:adjustRightInd w:val="0"/>
              <w:snapToGrid w:val="0"/>
              <w:spacing w:line="540" w:lineRule="exact"/>
              <w:ind w:right="112" w:rightChars="38"/>
              <w:textAlignment w:val="baseline"/>
              <w:rPr>
                <w:rFonts w:ascii="方正仿宋_GBK" w:hAnsi="Arial" w:eastAsia="方正仿宋_GBK" w:cs="宋体"/>
                <w:color w:val="000000"/>
                <w:sz w:val="22"/>
                <w:szCs w:val="22"/>
              </w:rPr>
            </w:pPr>
          </w:p>
        </w:tc>
      </w:tr>
    </w:tbl>
    <w:p>
      <w:pPr>
        <w:spacing w:line="540" w:lineRule="exact"/>
        <w:ind w:right="112" w:rightChars="38"/>
        <w:rPr>
          <w:rFonts w:hint="eastAsia" w:ascii="仿宋_GB2312" w:hAnsi="Arial" w:cs="Arial"/>
          <w:b/>
          <w:color w:val="000000"/>
          <w:kern w:val="32"/>
          <w:szCs w:val="32"/>
        </w:rPr>
      </w:pPr>
      <w:r>
        <w:rPr>
          <w:rFonts w:hint="eastAsia" w:ascii="仿宋_GB2312"/>
          <w:b/>
          <w:kern w:val="32"/>
          <w:szCs w:val="32"/>
        </w:rPr>
        <w:t xml:space="preserve"> </w:t>
      </w: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pStyle w:val="10"/>
        <w:spacing w:line="540" w:lineRule="exact"/>
        <w:ind w:right="112" w:rightChars="38" w:firstLine="0"/>
        <w:rPr>
          <w:rFonts w:ascii="黑体" w:hAnsi="黑体" w:eastAsia="黑体" w:cs="仿宋"/>
          <w:color w:val="auto"/>
          <w:sz w:val="32"/>
          <w:szCs w:val="32"/>
        </w:rPr>
      </w:pPr>
      <w:r>
        <w:rPr>
          <w:rFonts w:hint="eastAsia" w:ascii="黑体" w:hAnsi="黑体" w:eastAsia="黑体" w:cs="仿宋"/>
          <w:color w:val="auto"/>
          <w:sz w:val="32"/>
          <w:szCs w:val="32"/>
        </w:rPr>
        <w:t>附件3</w:t>
      </w:r>
    </w:p>
    <w:p>
      <w:pPr>
        <w:spacing w:line="540" w:lineRule="exact"/>
        <w:ind w:right="-76" w:rightChars="-26"/>
        <w:jc w:val="center"/>
        <w:rPr>
          <w:rFonts w:hint="eastAsia" w:ascii="宋体" w:hAnsi="宋体" w:eastAsia="宋体" w:cs="仿宋"/>
          <w:b/>
          <w:bCs/>
          <w:sz w:val="44"/>
          <w:szCs w:val="44"/>
        </w:rPr>
      </w:pPr>
      <w:r>
        <w:rPr>
          <w:rFonts w:hint="eastAsia" w:ascii="宋体" w:hAnsi="宋体" w:eastAsia="宋体" w:cs="仿宋"/>
          <w:b/>
          <w:bCs/>
          <w:sz w:val="44"/>
          <w:szCs w:val="44"/>
        </w:rPr>
        <w:t>电动汽车充电桩安装承诺书（范本）</w:t>
      </w:r>
    </w:p>
    <w:p>
      <w:pPr>
        <w:pStyle w:val="10"/>
        <w:spacing w:line="540" w:lineRule="exact"/>
        <w:ind w:right="112" w:rightChars="38" w:firstLine="0"/>
        <w:rPr>
          <w:rFonts w:hint="eastAsia" w:ascii="仿宋" w:hAnsi="仿宋" w:eastAsia="仿宋"/>
          <w:color w:val="auto"/>
          <w:sz w:val="32"/>
          <w:szCs w:val="32"/>
        </w:rPr>
      </w:pPr>
      <w:r>
        <w:rPr>
          <w:rFonts w:hint="eastAsia" w:ascii="仿宋" w:hAnsi="仿宋" w:eastAsia="仿宋"/>
          <w:color w:val="auto"/>
          <w:sz w:val="32"/>
          <w:szCs w:val="32"/>
        </w:rPr>
        <w:t xml:space="preserve"> </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甲方（电动汽车车主）</w:t>
      </w:r>
      <w:r>
        <w:rPr>
          <w:rFonts w:hint="eastAsia" w:ascii="仿宋_GB2312" w:hAnsi="仿宋" w:eastAsia="仿宋_GB2312" w:cs="仿宋"/>
          <w:b/>
          <w:bCs/>
          <w:color w:val="auto"/>
          <w:sz w:val="32"/>
          <w:szCs w:val="32"/>
        </w:rPr>
        <w:t>：</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住址：</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乙方（电动汽车企业）：</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住址：</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丙方（充电基础设施建设企业）</w:t>
      </w:r>
      <w:r>
        <w:rPr>
          <w:rFonts w:hint="eastAsia" w:ascii="仿宋_GB2312" w:hAnsi="仿宋" w:eastAsia="仿宋_GB2312" w:cs="仿宋"/>
          <w:b/>
          <w:bCs/>
          <w:color w:val="auto"/>
          <w:sz w:val="32"/>
          <w:szCs w:val="32"/>
        </w:rPr>
        <w:t>：</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住址：</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丁方（物业服务企业）：</w:t>
      </w:r>
    </w:p>
    <w:p>
      <w:pPr>
        <w:pStyle w:val="10"/>
        <w:spacing w:line="540" w:lineRule="exact"/>
        <w:ind w:right="112" w:rightChars="38" w:firstLine="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住址：</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甲方</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rPr>
        <w:t>购买了一辆</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（品牌）新能源电动汽车，现需在甲方通过</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方式取得车位所有权（使用权）的</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小区停车场</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号停车位安装</w:t>
      </w:r>
      <w:r>
        <w:rPr>
          <w:rFonts w:hint="eastAsia" w:ascii="仿宋_GB2312" w:hAnsi="仿宋" w:eastAsia="仿宋_GB2312" w:cs="仿宋"/>
          <w:color w:val="auto"/>
          <w:sz w:val="32"/>
          <w:szCs w:val="32"/>
          <w:u w:val="single"/>
        </w:rPr>
        <w:tab/>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式充电桩一台。为了顺利完成电动汽车充电设施安装，保障安装后使用安全及明确充电设施的安全责任，四方当事人共同做出如下承诺：</w:t>
      </w:r>
    </w:p>
    <w:p>
      <w:pPr>
        <w:pStyle w:val="10"/>
        <w:spacing w:line="540" w:lineRule="exact"/>
        <w:ind w:right="112" w:rightChars="38" w:firstLine="640"/>
        <w:jc w:val="both"/>
        <w:rPr>
          <w:rFonts w:hint="eastAsia" w:ascii="黑体" w:hAnsi="黑体" w:eastAsia="黑体" w:cs="仿宋"/>
          <w:bCs/>
          <w:color w:val="auto"/>
          <w:sz w:val="32"/>
          <w:szCs w:val="32"/>
        </w:rPr>
      </w:pPr>
      <w:r>
        <w:rPr>
          <w:rFonts w:hint="eastAsia" w:ascii="黑体" w:hAnsi="黑体" w:eastAsia="黑体" w:cs="仿宋"/>
          <w:bCs/>
          <w:color w:val="auto"/>
          <w:sz w:val="32"/>
          <w:szCs w:val="32"/>
        </w:rPr>
        <w:t>一、甲方承诺：</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1.充电设施的所有人是甲方，甲方为充电设施及相关线路安全责任的第一责任人。若因充电设施的使用或其他情况给他人造成人身及财产损害，甲方应依法承担赔偿责任，如有其他责任人甲方同意在赔偿后再向其他责任人进行追偿。甲方购买相关保险的，甲方与保险公司应按照签订的赔偿条款依法承担赔偿责任。</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2.甲方需安装充电设施的车位位于</w:t>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rPr>
        <w:t>，充电设施安装前，甲方同意提交相关施工资料，按照装修管理的相关规定向物业公司报备，并监督丙方安全施工。</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3.充电设施建设按有关规定到供电公司办理业扩报装手续。新建的个人桩和公共充电桩应具备智能有序功能并接受电网调控政策，满足有序充电和电力需求响应要求。充电设施安装完毕经检验合格后甲方才能开始使用。在使用过程中，如因操作不当造成的一切损失，由甲方自行承担。</w:t>
      </w:r>
    </w:p>
    <w:p>
      <w:pPr>
        <w:pStyle w:val="10"/>
        <w:spacing w:line="540" w:lineRule="exact"/>
        <w:ind w:right="112" w:rightChars="38" w:firstLine="640"/>
        <w:jc w:val="both"/>
        <w:rPr>
          <w:rFonts w:hint="eastAsia" w:ascii="仿宋" w:hAnsi="仿宋" w:eastAsia="仿宋"/>
          <w:b/>
          <w:bCs/>
          <w:color w:val="auto"/>
          <w:spacing w:val="-8"/>
          <w:sz w:val="32"/>
          <w:szCs w:val="32"/>
        </w:rPr>
      </w:pPr>
      <w:r>
        <w:rPr>
          <w:rFonts w:hint="eastAsia" w:ascii="仿宋_GB2312" w:hAnsi="仿宋" w:eastAsia="仿宋_GB2312" w:cs="仿宋"/>
          <w:color w:val="auto"/>
          <w:spacing w:val="-8"/>
          <w:sz w:val="32"/>
          <w:szCs w:val="32"/>
        </w:rPr>
        <w:t>4.甲方日常注意观察充电设施的运行情况，发现问题及时维修。</w:t>
      </w:r>
    </w:p>
    <w:p>
      <w:pPr>
        <w:pStyle w:val="10"/>
        <w:spacing w:line="540" w:lineRule="exact"/>
        <w:ind w:right="112" w:rightChars="38" w:firstLine="640"/>
        <w:jc w:val="both"/>
        <w:rPr>
          <w:rFonts w:hint="eastAsia" w:ascii="仿宋_GB2312" w:hAnsi="仿宋" w:eastAsia="仿宋_GB2312" w:cs="仿宋"/>
          <w:color w:val="auto"/>
          <w:spacing w:val="-8"/>
          <w:sz w:val="32"/>
          <w:szCs w:val="32"/>
        </w:rPr>
      </w:pPr>
      <w:r>
        <w:rPr>
          <w:rFonts w:hint="eastAsia" w:ascii="仿宋_GB2312" w:hAnsi="仿宋" w:eastAsia="仿宋_GB2312" w:cs="仿宋"/>
          <w:color w:val="auto"/>
          <w:sz w:val="32"/>
          <w:szCs w:val="32"/>
        </w:rPr>
        <w:t>5.车位租赁合同到期、按约定提前终止，或者甲方不再需要使用充电设施时，甲方保证及时拆除充电设施并向供电部门提请销户。如充电设施需拆除或者迁移位置,应聘请有资质的企业进行操</w:t>
      </w:r>
      <w:r>
        <w:rPr>
          <w:rFonts w:hint="eastAsia" w:ascii="仿宋_GB2312" w:hAnsi="仿宋" w:eastAsia="仿宋_GB2312" w:cs="仿宋"/>
          <w:color w:val="auto"/>
          <w:spacing w:val="-8"/>
          <w:sz w:val="32"/>
          <w:szCs w:val="32"/>
        </w:rPr>
        <w:t>作，并监督安全施工。充电设施拆除或者迁移位置的费用由甲方承担。</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6.在充电设施安装或者拆除、迁移位置时，丁方有权核查施工方的施工资质，并监督施工方安全施工。如发现安全隐患，丁方有权责令施工方整改。</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7.未经供电部门确认小区低压配电设施容量能够满足接电要求，充电设施不能投入使用。</w:t>
      </w:r>
    </w:p>
    <w:p>
      <w:pPr>
        <w:pStyle w:val="10"/>
        <w:spacing w:line="540" w:lineRule="exact"/>
        <w:ind w:right="112" w:rightChars="38" w:firstLine="640"/>
        <w:jc w:val="both"/>
        <w:rPr>
          <w:rFonts w:hint="eastAsia" w:ascii="仿宋" w:hAnsi="仿宋" w:eastAsia="仿宋"/>
          <w:b/>
          <w:bCs/>
          <w:color w:val="auto"/>
          <w:sz w:val="32"/>
          <w:szCs w:val="32"/>
        </w:rPr>
      </w:pPr>
      <w:r>
        <w:rPr>
          <w:rFonts w:hint="eastAsia" w:ascii="仿宋_GB2312" w:hAnsi="仿宋" w:eastAsia="仿宋_GB2312" w:cs="仿宋"/>
          <w:color w:val="auto"/>
          <w:sz w:val="32"/>
          <w:szCs w:val="32"/>
        </w:rPr>
        <w:t>8.如相关政府部门认为充电桩不利于本小区的整体安全，或发现充电设施出现安全隐患时，丙方有权停止充电设施用电，但需提供必要的部门文件或法律法规依据。</w:t>
      </w:r>
    </w:p>
    <w:p>
      <w:pPr>
        <w:pStyle w:val="10"/>
        <w:spacing w:line="540" w:lineRule="exact"/>
        <w:ind w:right="112" w:rightChars="38" w:firstLine="640"/>
        <w:jc w:val="both"/>
        <w:rPr>
          <w:rFonts w:hint="eastAsia" w:ascii="黑体" w:hAnsi="黑体" w:eastAsia="黑体" w:cs="仿宋"/>
          <w:bCs/>
          <w:color w:val="auto"/>
          <w:sz w:val="32"/>
          <w:szCs w:val="32"/>
        </w:rPr>
      </w:pPr>
      <w:r>
        <w:rPr>
          <w:rFonts w:hint="eastAsia" w:ascii="黑体" w:hAnsi="黑体" w:eastAsia="黑体" w:cs="仿宋"/>
          <w:bCs/>
          <w:color w:val="auto"/>
          <w:sz w:val="32"/>
          <w:szCs w:val="32"/>
        </w:rPr>
        <w:t>二、乙方承诺：</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1.乙方保证充电设施产品符合《NB/T33002-2010电动汽车交流充电桩技术条件》等国家和地方相关产品及安全标准, 充电设施在正常操作下的运行安全以及人员安全，在质保期内如因充电设施质量问题发生的相关安全问题，由乙方负责。</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2.乙方在充电设施投入使用前对甲方进行指导及培训，使其能够正确使用充电设施。</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3.在质保期内，乙方严格按照国家规定对甲方所有的电动汽车充电设施进行维护、保养。超过质保期后，乙方有义务提示甲方定期对充电设施进行维护、保养。</w:t>
      </w:r>
    </w:p>
    <w:p>
      <w:pPr>
        <w:pStyle w:val="10"/>
        <w:spacing w:line="540" w:lineRule="exact"/>
        <w:ind w:right="112" w:rightChars="38" w:firstLine="640"/>
        <w:jc w:val="both"/>
        <w:rPr>
          <w:rFonts w:hint="eastAsia" w:ascii="黑体" w:hAnsi="黑体" w:eastAsia="黑体" w:cs="仿宋"/>
          <w:bCs/>
          <w:color w:val="auto"/>
          <w:sz w:val="32"/>
          <w:szCs w:val="32"/>
        </w:rPr>
      </w:pPr>
      <w:r>
        <w:rPr>
          <w:rFonts w:hint="eastAsia" w:ascii="黑体" w:hAnsi="黑体" w:eastAsia="黑体" w:cs="仿宋"/>
          <w:bCs/>
          <w:color w:val="auto"/>
          <w:sz w:val="32"/>
          <w:szCs w:val="32"/>
        </w:rPr>
        <w:t>三、丙方承诺：</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充电设施建设符合国家和本地充电设施建设标准和设计规范。丙方在施工过程中严格遵守《电力建设安全施工管理规定》、装修管理以及充电设备安装安全等相关规定，参照居民区充电基础设施安装指南，并服从物业服务企业的施工管理要求，做好安全防范措施，安全文明施工。</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2.丙方在施工过程中自备电动汽车充电设备安装所需要的设备、工具、材料、安全劳动用品等，且应符合安全规范要求。</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3.丙方在施工中注意保护原有设施及环境，如有污染、破坏应恢复至原有标准。若因丙方施工质量问题导致他人人身或财产损害的，由丙方依法承担责任。</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4.在安装过程中产生的废弃物，丙方及时清理并清运。</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5.因丙方安装不符合国家和本市相关规定标准、规范导致的安全问题，丙方同意承担相关责任。</w:t>
      </w:r>
    </w:p>
    <w:p>
      <w:pPr>
        <w:pStyle w:val="10"/>
        <w:spacing w:line="540" w:lineRule="exact"/>
        <w:ind w:right="112" w:rightChars="38" w:firstLine="640"/>
        <w:jc w:val="both"/>
        <w:rPr>
          <w:rFonts w:hint="eastAsia" w:ascii="黑体" w:hAnsi="黑体" w:eastAsia="黑体" w:cs="仿宋"/>
          <w:bCs/>
          <w:color w:val="auto"/>
          <w:sz w:val="32"/>
          <w:szCs w:val="32"/>
        </w:rPr>
      </w:pPr>
      <w:r>
        <w:rPr>
          <w:rFonts w:hint="eastAsia" w:ascii="黑体" w:hAnsi="黑体" w:eastAsia="黑体" w:cs="仿宋"/>
          <w:bCs/>
          <w:color w:val="auto"/>
          <w:sz w:val="32"/>
          <w:szCs w:val="32"/>
        </w:rPr>
        <w:t>四、丁方承诺：</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1.丁方积极配合充电基础设施建设，及时由设计单位提供专业设计方案及设计图纸或指认停车区域内电源位置及暗埋管线的走向、指定专人配合勘察现场和施工、配合办理用电变更等手续。</w:t>
      </w:r>
    </w:p>
    <w:p>
      <w:pPr>
        <w:pStyle w:val="10"/>
        <w:spacing w:line="540" w:lineRule="exact"/>
        <w:ind w:right="112" w:rightChars="38" w:firstLine="640"/>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2.对在充电设施安装或使用过程中出现的问题，丁方积极配合并在能力范围内协助甲方予以解决。</w:t>
      </w:r>
    </w:p>
    <w:p>
      <w:pPr>
        <w:pStyle w:val="10"/>
        <w:spacing w:line="540" w:lineRule="exact"/>
        <w:ind w:right="112" w:rightChars="38"/>
        <w:rPr>
          <w:rFonts w:hint="eastAsia" w:ascii="仿宋" w:hAnsi="仿宋" w:eastAsia="仿宋"/>
          <w:color w:val="auto"/>
          <w:sz w:val="32"/>
          <w:szCs w:val="32"/>
        </w:rPr>
      </w:pPr>
      <w:r>
        <w:rPr>
          <w:rFonts w:hint="eastAsia" w:ascii="仿宋" w:hAnsi="仿宋" w:eastAsia="仿宋"/>
          <w:color w:val="auto"/>
          <w:sz w:val="32"/>
          <w:szCs w:val="32"/>
        </w:rPr>
        <w:t xml:space="preserve"> </w:t>
      </w:r>
    </w:p>
    <w:tbl>
      <w:tblPr>
        <w:tblStyle w:val="6"/>
        <w:tblW w:w="0" w:type="auto"/>
        <w:jc w:val="center"/>
        <w:tblLayout w:type="fixed"/>
        <w:tblCellMar>
          <w:top w:w="0" w:type="dxa"/>
          <w:left w:w="10" w:type="dxa"/>
          <w:bottom w:w="0" w:type="dxa"/>
          <w:right w:w="10" w:type="dxa"/>
        </w:tblCellMar>
      </w:tblPr>
      <w:tblGrid>
        <w:gridCol w:w="4203"/>
        <w:gridCol w:w="4496"/>
      </w:tblGrid>
      <w:tr>
        <w:tblPrEx>
          <w:tblCellMar>
            <w:top w:w="0" w:type="dxa"/>
            <w:left w:w="10" w:type="dxa"/>
            <w:bottom w:w="0" w:type="dxa"/>
            <w:right w:w="10" w:type="dxa"/>
          </w:tblCellMar>
        </w:tblPrEx>
        <w:trPr>
          <w:wBefore w:w="0" w:type="auto"/>
          <w:trHeight w:val="599" w:hRule="atLeast"/>
          <w:jc w:val="center"/>
        </w:trPr>
        <w:tc>
          <w:tcPr>
            <w:tcW w:w="4203" w:type="dxa"/>
            <w:tcBorders>
              <w:top w:val="nil"/>
              <w:left w:val="nil"/>
              <w:bottom w:val="nil"/>
              <w:right w:val="nil"/>
            </w:tcBorders>
            <w:shd w:val="clear" w:color="auto" w:fill="FFFFFF"/>
            <w:noWrap w:val="0"/>
            <w:vAlign w:val="top"/>
          </w:tcPr>
          <w:p>
            <w:pPr>
              <w:pStyle w:val="12"/>
              <w:spacing w:line="540" w:lineRule="exact"/>
              <w:ind w:right="112" w:rightChars="38" w:firstLine="0"/>
              <w:rPr>
                <w:rFonts w:ascii="仿宋" w:hAnsi="仿宋" w:eastAsia="仿宋" w:cs="Times New Roman"/>
                <w:color w:val="auto"/>
                <w:sz w:val="32"/>
                <w:szCs w:val="32"/>
              </w:rPr>
            </w:pPr>
          </w:p>
          <w:p>
            <w:pPr>
              <w:pStyle w:val="12"/>
              <w:spacing w:line="540" w:lineRule="exact"/>
              <w:ind w:right="112" w:rightChars="38" w:firstLine="0"/>
              <w:rPr>
                <w:rFonts w:hint="eastAsia" w:ascii="仿宋" w:hAnsi="仿宋" w:eastAsia="仿宋" w:cs="Times New Roman"/>
                <w:color w:val="auto"/>
                <w:sz w:val="32"/>
                <w:szCs w:val="32"/>
              </w:rPr>
            </w:pPr>
          </w:p>
          <w:p>
            <w:pPr>
              <w:pStyle w:val="12"/>
              <w:spacing w:line="540" w:lineRule="exact"/>
              <w:ind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甲方（签字）：</w:t>
            </w:r>
          </w:p>
        </w:tc>
        <w:tc>
          <w:tcPr>
            <w:tcW w:w="4496" w:type="dxa"/>
            <w:tcBorders>
              <w:top w:val="nil"/>
              <w:left w:val="nil"/>
              <w:bottom w:val="nil"/>
              <w:right w:val="nil"/>
            </w:tcBorders>
            <w:shd w:val="clear" w:color="auto" w:fill="FFFFFF"/>
            <w:noWrap w:val="0"/>
            <w:vAlign w:val="top"/>
          </w:tcPr>
          <w:p>
            <w:pPr>
              <w:pStyle w:val="12"/>
              <w:spacing w:line="540" w:lineRule="exact"/>
              <w:ind w:left="1400" w:right="112" w:rightChars="38" w:firstLine="0"/>
              <w:rPr>
                <w:rFonts w:ascii="仿宋" w:hAnsi="仿宋" w:eastAsia="仿宋" w:cs="Times New Roman"/>
                <w:color w:val="auto"/>
                <w:sz w:val="32"/>
                <w:szCs w:val="32"/>
              </w:rPr>
            </w:pPr>
          </w:p>
          <w:p>
            <w:pPr>
              <w:pStyle w:val="12"/>
              <w:spacing w:line="540" w:lineRule="exact"/>
              <w:ind w:left="1400" w:right="112" w:rightChars="38" w:firstLine="0"/>
              <w:rPr>
                <w:rFonts w:hint="eastAsia" w:ascii="仿宋" w:hAnsi="仿宋" w:eastAsia="仿宋" w:cs="Times New Roman"/>
                <w:color w:val="auto"/>
                <w:sz w:val="32"/>
                <w:szCs w:val="32"/>
              </w:rPr>
            </w:pPr>
          </w:p>
          <w:p>
            <w:pPr>
              <w:pStyle w:val="12"/>
              <w:spacing w:line="540" w:lineRule="exact"/>
              <w:ind w:left="1400"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日期：</w:t>
            </w:r>
          </w:p>
        </w:tc>
      </w:tr>
      <w:tr>
        <w:tblPrEx>
          <w:tblCellMar>
            <w:top w:w="0" w:type="dxa"/>
            <w:left w:w="10" w:type="dxa"/>
            <w:bottom w:w="0" w:type="dxa"/>
            <w:right w:w="10" w:type="dxa"/>
          </w:tblCellMar>
        </w:tblPrEx>
        <w:trPr>
          <w:wBefore w:w="0" w:type="auto"/>
          <w:trHeight w:val="938" w:hRule="atLeast"/>
          <w:jc w:val="center"/>
        </w:trPr>
        <w:tc>
          <w:tcPr>
            <w:tcW w:w="4203" w:type="dxa"/>
            <w:tcBorders>
              <w:top w:val="nil"/>
              <w:left w:val="nil"/>
              <w:bottom w:val="nil"/>
              <w:right w:val="nil"/>
            </w:tcBorders>
            <w:shd w:val="clear" w:color="auto" w:fill="FFFFFF"/>
            <w:noWrap w:val="0"/>
            <w:vAlign w:val="center"/>
          </w:tcPr>
          <w:p>
            <w:pPr>
              <w:pStyle w:val="12"/>
              <w:spacing w:line="540" w:lineRule="exact"/>
              <w:ind w:right="112" w:rightChars="38" w:firstLine="0"/>
              <w:rPr>
                <w:rFonts w:ascii="仿宋" w:hAnsi="仿宋" w:eastAsia="仿宋" w:cs="Times New Roman"/>
                <w:color w:val="auto"/>
                <w:sz w:val="32"/>
                <w:szCs w:val="32"/>
              </w:rPr>
            </w:pPr>
          </w:p>
          <w:p>
            <w:pPr>
              <w:pStyle w:val="12"/>
              <w:spacing w:line="540" w:lineRule="exact"/>
              <w:ind w:right="112" w:rightChars="38" w:firstLine="0"/>
              <w:rPr>
                <w:rFonts w:hint="eastAsia" w:ascii="仿宋" w:hAnsi="仿宋" w:eastAsia="仿宋" w:cs="Times New Roman"/>
                <w:color w:val="auto"/>
                <w:sz w:val="32"/>
                <w:szCs w:val="32"/>
              </w:rPr>
            </w:pPr>
          </w:p>
          <w:p>
            <w:pPr>
              <w:pStyle w:val="12"/>
              <w:spacing w:line="540" w:lineRule="exact"/>
              <w:ind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乙方（公章）：</w:t>
            </w:r>
          </w:p>
        </w:tc>
        <w:tc>
          <w:tcPr>
            <w:tcW w:w="4496" w:type="dxa"/>
            <w:tcBorders>
              <w:top w:val="nil"/>
              <w:left w:val="nil"/>
              <w:bottom w:val="nil"/>
              <w:right w:val="nil"/>
            </w:tcBorders>
            <w:shd w:val="clear" w:color="auto" w:fill="FFFFFF"/>
            <w:noWrap w:val="0"/>
            <w:vAlign w:val="center"/>
          </w:tcPr>
          <w:p>
            <w:pPr>
              <w:pStyle w:val="12"/>
              <w:spacing w:line="540" w:lineRule="exact"/>
              <w:ind w:left="1400" w:right="112" w:rightChars="38" w:firstLine="0"/>
              <w:rPr>
                <w:rFonts w:ascii="仿宋" w:hAnsi="仿宋" w:eastAsia="仿宋" w:cs="Times New Roman"/>
                <w:color w:val="auto"/>
                <w:sz w:val="32"/>
                <w:szCs w:val="32"/>
              </w:rPr>
            </w:pPr>
          </w:p>
          <w:p>
            <w:pPr>
              <w:pStyle w:val="12"/>
              <w:spacing w:line="540" w:lineRule="exact"/>
              <w:ind w:left="1400" w:right="112" w:rightChars="38" w:firstLine="0"/>
              <w:rPr>
                <w:rFonts w:hint="eastAsia" w:ascii="仿宋" w:hAnsi="仿宋" w:eastAsia="仿宋" w:cs="Times New Roman"/>
                <w:color w:val="auto"/>
                <w:sz w:val="32"/>
                <w:szCs w:val="32"/>
              </w:rPr>
            </w:pPr>
          </w:p>
          <w:p>
            <w:pPr>
              <w:pStyle w:val="12"/>
              <w:spacing w:line="540" w:lineRule="exact"/>
              <w:ind w:left="1400"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日期：</w:t>
            </w:r>
          </w:p>
        </w:tc>
      </w:tr>
      <w:tr>
        <w:tblPrEx>
          <w:tblCellMar>
            <w:top w:w="0" w:type="dxa"/>
            <w:left w:w="10" w:type="dxa"/>
            <w:bottom w:w="0" w:type="dxa"/>
            <w:right w:w="10" w:type="dxa"/>
          </w:tblCellMar>
        </w:tblPrEx>
        <w:trPr>
          <w:wBefore w:w="0" w:type="auto"/>
          <w:trHeight w:val="940" w:hRule="atLeast"/>
          <w:jc w:val="center"/>
        </w:trPr>
        <w:tc>
          <w:tcPr>
            <w:tcW w:w="4203" w:type="dxa"/>
            <w:tcBorders>
              <w:top w:val="nil"/>
              <w:left w:val="nil"/>
              <w:bottom w:val="nil"/>
              <w:right w:val="nil"/>
            </w:tcBorders>
            <w:shd w:val="clear" w:color="auto" w:fill="FFFFFF"/>
            <w:noWrap w:val="0"/>
            <w:vAlign w:val="center"/>
          </w:tcPr>
          <w:p>
            <w:pPr>
              <w:pStyle w:val="12"/>
              <w:spacing w:line="540" w:lineRule="exact"/>
              <w:ind w:right="112" w:rightChars="38" w:firstLine="0"/>
              <w:rPr>
                <w:rFonts w:ascii="仿宋" w:hAnsi="仿宋" w:eastAsia="仿宋" w:cs="Times New Roman"/>
                <w:color w:val="auto"/>
                <w:sz w:val="32"/>
                <w:szCs w:val="32"/>
              </w:rPr>
            </w:pPr>
          </w:p>
          <w:p>
            <w:pPr>
              <w:pStyle w:val="12"/>
              <w:spacing w:line="540" w:lineRule="exact"/>
              <w:ind w:right="112" w:rightChars="38" w:firstLine="0"/>
              <w:rPr>
                <w:rFonts w:hint="eastAsia" w:ascii="仿宋" w:hAnsi="仿宋" w:eastAsia="仿宋" w:cs="Times New Roman"/>
                <w:color w:val="auto"/>
                <w:sz w:val="32"/>
                <w:szCs w:val="32"/>
              </w:rPr>
            </w:pPr>
          </w:p>
          <w:p>
            <w:pPr>
              <w:pStyle w:val="12"/>
              <w:spacing w:line="540" w:lineRule="exact"/>
              <w:ind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丙方（公章）：</w:t>
            </w:r>
          </w:p>
        </w:tc>
        <w:tc>
          <w:tcPr>
            <w:tcW w:w="4496" w:type="dxa"/>
            <w:tcBorders>
              <w:top w:val="nil"/>
              <w:left w:val="nil"/>
              <w:bottom w:val="nil"/>
              <w:right w:val="nil"/>
            </w:tcBorders>
            <w:shd w:val="clear" w:color="auto" w:fill="FFFFFF"/>
            <w:noWrap w:val="0"/>
            <w:vAlign w:val="center"/>
          </w:tcPr>
          <w:p>
            <w:pPr>
              <w:pStyle w:val="12"/>
              <w:spacing w:line="540" w:lineRule="exact"/>
              <w:ind w:left="1400" w:right="112" w:rightChars="38" w:firstLine="0"/>
              <w:rPr>
                <w:rFonts w:ascii="仿宋" w:hAnsi="仿宋" w:eastAsia="仿宋" w:cs="Times New Roman"/>
                <w:color w:val="auto"/>
                <w:sz w:val="32"/>
                <w:szCs w:val="32"/>
              </w:rPr>
            </w:pPr>
          </w:p>
          <w:p>
            <w:pPr>
              <w:pStyle w:val="12"/>
              <w:spacing w:line="540" w:lineRule="exact"/>
              <w:ind w:left="1400" w:right="112" w:rightChars="38" w:firstLine="0"/>
              <w:rPr>
                <w:rFonts w:hint="eastAsia" w:ascii="仿宋" w:hAnsi="仿宋" w:eastAsia="仿宋" w:cs="Times New Roman"/>
                <w:color w:val="auto"/>
                <w:sz w:val="32"/>
                <w:szCs w:val="32"/>
              </w:rPr>
            </w:pPr>
          </w:p>
          <w:p>
            <w:pPr>
              <w:pStyle w:val="12"/>
              <w:spacing w:line="540" w:lineRule="exact"/>
              <w:ind w:left="1400"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日期：</w:t>
            </w:r>
          </w:p>
        </w:tc>
      </w:tr>
      <w:tr>
        <w:tblPrEx>
          <w:tblCellMar>
            <w:top w:w="0" w:type="dxa"/>
            <w:left w:w="10" w:type="dxa"/>
            <w:bottom w:w="0" w:type="dxa"/>
            <w:right w:w="10" w:type="dxa"/>
          </w:tblCellMar>
        </w:tblPrEx>
        <w:trPr>
          <w:wBefore w:w="0" w:type="auto"/>
          <w:trHeight w:val="603" w:hRule="atLeast"/>
          <w:jc w:val="center"/>
        </w:trPr>
        <w:tc>
          <w:tcPr>
            <w:tcW w:w="4203" w:type="dxa"/>
            <w:tcBorders>
              <w:top w:val="nil"/>
              <w:left w:val="nil"/>
              <w:bottom w:val="nil"/>
              <w:right w:val="nil"/>
            </w:tcBorders>
            <w:shd w:val="clear" w:color="auto" w:fill="FFFFFF"/>
            <w:noWrap w:val="0"/>
            <w:vAlign w:val="bottom"/>
          </w:tcPr>
          <w:p>
            <w:pPr>
              <w:pStyle w:val="12"/>
              <w:spacing w:line="540" w:lineRule="exact"/>
              <w:ind w:right="112" w:rightChars="38" w:firstLine="0"/>
              <w:rPr>
                <w:rFonts w:ascii="仿宋" w:hAnsi="仿宋" w:eastAsia="仿宋" w:cs="Times New Roman"/>
                <w:color w:val="auto"/>
                <w:sz w:val="32"/>
                <w:szCs w:val="32"/>
              </w:rPr>
            </w:pPr>
          </w:p>
          <w:p>
            <w:pPr>
              <w:pStyle w:val="12"/>
              <w:spacing w:line="540" w:lineRule="exact"/>
              <w:ind w:right="112" w:rightChars="38" w:firstLine="0"/>
              <w:rPr>
                <w:rFonts w:hint="eastAsia" w:ascii="仿宋" w:hAnsi="仿宋" w:eastAsia="仿宋" w:cs="Times New Roman"/>
                <w:color w:val="auto"/>
                <w:sz w:val="32"/>
                <w:szCs w:val="32"/>
              </w:rPr>
            </w:pPr>
          </w:p>
          <w:p>
            <w:pPr>
              <w:pStyle w:val="12"/>
              <w:spacing w:line="540" w:lineRule="exact"/>
              <w:ind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丁方（公章）：</w:t>
            </w:r>
          </w:p>
        </w:tc>
        <w:tc>
          <w:tcPr>
            <w:tcW w:w="4496" w:type="dxa"/>
            <w:tcBorders>
              <w:top w:val="nil"/>
              <w:left w:val="nil"/>
              <w:bottom w:val="nil"/>
              <w:right w:val="nil"/>
            </w:tcBorders>
            <w:shd w:val="clear" w:color="auto" w:fill="FFFFFF"/>
            <w:noWrap w:val="0"/>
            <w:vAlign w:val="bottom"/>
          </w:tcPr>
          <w:p>
            <w:pPr>
              <w:pStyle w:val="12"/>
              <w:spacing w:line="540" w:lineRule="exact"/>
              <w:ind w:left="1400" w:right="112" w:rightChars="38" w:firstLine="0"/>
              <w:rPr>
                <w:rFonts w:ascii="仿宋" w:hAnsi="仿宋" w:eastAsia="仿宋" w:cs="Times New Roman"/>
                <w:color w:val="auto"/>
                <w:sz w:val="32"/>
                <w:szCs w:val="32"/>
              </w:rPr>
            </w:pPr>
            <w:r>
              <w:rPr>
                <w:rFonts w:hint="eastAsia" w:ascii="仿宋" w:hAnsi="仿宋" w:eastAsia="仿宋" w:cs="Times New Roman"/>
                <w:color w:val="auto"/>
                <w:sz w:val="32"/>
                <w:szCs w:val="32"/>
              </w:rPr>
              <w:t>日期：</w:t>
            </w:r>
          </w:p>
        </w:tc>
      </w:tr>
    </w:tbl>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line="540" w:lineRule="exact"/>
        <w:ind w:right="-5" w:rightChars="-2"/>
        <w:rPr>
          <w:rFonts w:ascii="黑体" w:hAnsi="黑体" w:eastAsia="黑体" w:cs="仿宋"/>
          <w:szCs w:val="32"/>
        </w:rPr>
      </w:pPr>
      <w:r>
        <w:rPr>
          <w:rFonts w:hint="eastAsia" w:ascii="黑体" w:hAnsi="黑体" w:eastAsia="黑体" w:cs="仿宋"/>
          <w:szCs w:val="32"/>
        </w:rPr>
        <w:t>附件4</w:t>
      </w:r>
    </w:p>
    <w:p>
      <w:pPr>
        <w:spacing w:line="540" w:lineRule="exact"/>
        <w:ind w:right="112" w:rightChars="38"/>
        <w:jc w:val="center"/>
        <w:rPr>
          <w:rFonts w:hint="eastAsia" w:ascii="宋体" w:hAnsi="宋体" w:eastAsia="宋体" w:cs="仿宋"/>
          <w:b/>
          <w:bCs/>
          <w:sz w:val="44"/>
          <w:szCs w:val="44"/>
        </w:rPr>
      </w:pPr>
      <w:r>
        <w:rPr>
          <w:rFonts w:hint="eastAsia" w:ascii="宋体" w:hAnsi="宋体" w:eastAsia="宋体" w:cs="仿宋"/>
          <w:b/>
          <w:bCs/>
          <w:sz w:val="44"/>
          <w:szCs w:val="44"/>
        </w:rPr>
        <w:t>电动汽车充电桩报装情况证明（范本）</w:t>
      </w:r>
    </w:p>
    <w:p>
      <w:pPr>
        <w:pStyle w:val="10"/>
        <w:spacing w:line="540" w:lineRule="exact"/>
        <w:ind w:right="112" w:rightChars="38" w:firstLine="680"/>
        <w:rPr>
          <w:rFonts w:hint="eastAsia" w:ascii="仿宋" w:hAnsi="仿宋" w:eastAsia="仿宋"/>
          <w:color w:val="auto"/>
          <w:sz w:val="32"/>
          <w:szCs w:val="32"/>
        </w:rPr>
      </w:pPr>
      <w:r>
        <w:rPr>
          <w:rFonts w:hint="eastAsia" w:ascii="仿宋" w:hAnsi="仿宋" w:eastAsia="仿宋"/>
          <w:color w:val="auto"/>
          <w:sz w:val="32"/>
          <w:szCs w:val="32"/>
        </w:rPr>
        <w:t xml:space="preserve"> </w:t>
      </w:r>
    </w:p>
    <w:p>
      <w:pPr>
        <w:spacing w:line="540" w:lineRule="exact"/>
        <w:ind w:right="112" w:rightChars="38" w:firstLine="592" w:firstLineChars="200"/>
        <w:rPr>
          <w:rFonts w:hint="eastAsia" w:ascii="仿宋_GB2312" w:hAnsi="仿宋" w:cs="仿宋"/>
          <w:szCs w:val="32"/>
        </w:rPr>
      </w:pPr>
      <w:r>
        <w:rPr>
          <w:rFonts w:hint="eastAsia" w:ascii="仿宋_GB2312" w:hAnsi="仿宋" w:cs="仿宋"/>
          <w:szCs w:val="32"/>
        </w:rPr>
        <w:t>申请人</w:t>
      </w:r>
      <w:r>
        <w:rPr>
          <w:rFonts w:hint="eastAsia" w:ascii="仿宋_GB2312" w:hAnsi="仿宋" w:cs="仿宋"/>
          <w:szCs w:val="32"/>
          <w:u w:val="single"/>
        </w:rPr>
        <w:t xml:space="preserve">        </w:t>
      </w:r>
      <w:r>
        <w:rPr>
          <w:rFonts w:hint="eastAsia" w:ascii="仿宋_GB2312" w:hAnsi="仿宋" w:cs="仿宋"/>
          <w:szCs w:val="32"/>
        </w:rPr>
        <w:t>，身份证号码：</w:t>
      </w:r>
      <w:r>
        <w:rPr>
          <w:rFonts w:hint="eastAsia" w:ascii="仿宋_GB2312" w:hAnsi="仿宋" w:cs="仿宋"/>
          <w:szCs w:val="32"/>
          <w:u w:val="single"/>
        </w:rPr>
        <w:t xml:space="preserve">        </w:t>
      </w:r>
      <w:r>
        <w:rPr>
          <w:rFonts w:hint="eastAsia" w:ascii="仿宋_GB2312" w:hAnsi="仿宋" w:cs="仿宋"/>
          <w:szCs w:val="32"/>
        </w:rPr>
        <w:t>在本小区</w:t>
      </w:r>
      <w:r>
        <w:rPr>
          <w:rFonts w:hint="eastAsia" w:ascii="仿宋_GB2312" w:hAnsi="仿宋" w:cs="仿宋"/>
          <w:szCs w:val="32"/>
          <w:u w:val="single"/>
        </w:rPr>
        <w:t xml:space="preserve">         </w:t>
      </w:r>
    </w:p>
    <w:p>
      <w:pPr>
        <w:spacing w:line="540" w:lineRule="exact"/>
        <w:ind w:right="112" w:rightChars="38"/>
        <w:rPr>
          <w:rFonts w:hint="eastAsia" w:ascii="仿宋_GB2312" w:hAnsi="仿宋" w:cs="仿宋"/>
          <w:szCs w:val="32"/>
        </w:rPr>
      </w:pPr>
      <w:r>
        <w:rPr>
          <w:rFonts w:hint="eastAsia" w:ascii="仿宋_GB2312" w:hAnsi="仿宋" w:cs="仿宋"/>
          <w:szCs w:val="32"/>
          <w:u w:val="single"/>
        </w:rPr>
        <w:t xml:space="preserve">        </w:t>
      </w:r>
      <w:r>
        <w:rPr>
          <w:rFonts w:hint="eastAsia" w:ascii="仿宋_GB2312" w:hAnsi="仿宋" w:cs="仿宋"/>
          <w:szCs w:val="32"/>
        </w:rPr>
        <w:t>地址为：</w:t>
      </w:r>
      <w:r>
        <w:rPr>
          <w:rFonts w:hint="eastAsia" w:ascii="仿宋_GB2312" w:hAnsi="仿宋" w:cs="仿宋"/>
          <w:szCs w:val="32"/>
          <w:u w:val="single"/>
        </w:rPr>
        <w:t xml:space="preserve">       </w:t>
      </w:r>
      <w:r>
        <w:rPr>
          <w:rFonts w:hint="eastAsia" w:ascii="仿宋_GB2312" w:hAnsi="仿宋" w:cs="仿宋"/>
          <w:szCs w:val="32"/>
        </w:rPr>
        <w:t>市（区、县）</w:t>
      </w:r>
      <w:r>
        <w:rPr>
          <w:rFonts w:hint="eastAsia" w:ascii="仿宋_GB2312" w:hAnsi="仿宋" w:cs="仿宋"/>
          <w:szCs w:val="32"/>
          <w:u w:val="single"/>
        </w:rPr>
        <w:t xml:space="preserve">          </w:t>
      </w:r>
      <w:r>
        <w:rPr>
          <w:rFonts w:hint="eastAsia" w:ascii="仿宋_GB2312" w:hAnsi="仿宋" w:cs="仿宋"/>
          <w:szCs w:val="32"/>
        </w:rPr>
        <w:t>路</w:t>
      </w:r>
      <w:r>
        <w:rPr>
          <w:rFonts w:hint="eastAsia" w:ascii="仿宋_GB2312" w:hAnsi="仿宋" w:cs="仿宋"/>
          <w:szCs w:val="32"/>
          <w:u w:val="single"/>
        </w:rPr>
        <w:t xml:space="preserve">        </w:t>
      </w:r>
      <w:r>
        <w:rPr>
          <w:rFonts w:hint="eastAsia" w:ascii="仿宋_GB2312" w:hAnsi="仿宋" w:cs="仿宋"/>
          <w:szCs w:val="32"/>
        </w:rPr>
        <w:t xml:space="preserve"> 拥有（固定/长租）车位，车位位于本小区</w:t>
      </w:r>
      <w:r>
        <w:rPr>
          <w:rFonts w:hint="eastAsia" w:ascii="仿宋_GB2312" w:hAnsi="仿宋" w:cs="仿宋"/>
          <w:szCs w:val="32"/>
          <w:u w:val="single"/>
        </w:rPr>
        <w:t xml:space="preserve">          </w:t>
      </w:r>
      <w:r>
        <w:rPr>
          <w:rFonts w:hint="eastAsia" w:ascii="仿宋_GB2312" w:hAnsi="仿宋" w:cs="仿宋"/>
          <w:szCs w:val="32"/>
        </w:rPr>
        <w:t>。根据国家发改委《关于加快居民区电动汽车充电基础设施建设的通知》（发改能源〔2016〕1611号）等文件精神，经现场核准，同意其在该车位安装新能源电动汽车充电桩及相应电表的施工，特此证明。</w:t>
      </w:r>
    </w:p>
    <w:p>
      <w:pPr>
        <w:spacing w:line="540" w:lineRule="exact"/>
        <w:ind w:right="112" w:rightChars="38" w:firstLine="592" w:firstLineChars="200"/>
        <w:rPr>
          <w:rFonts w:hint="eastAsia" w:ascii="仿宋_GB2312" w:hAnsi="仿宋" w:cs="仿宋"/>
          <w:szCs w:val="32"/>
        </w:rPr>
      </w:pPr>
      <w:r>
        <w:rPr>
          <w:rFonts w:hint="eastAsia" w:ascii="仿宋_GB2312" w:hAnsi="仿宋" w:cs="仿宋"/>
          <w:szCs w:val="32"/>
        </w:rPr>
        <w:t xml:space="preserve"> </w:t>
      </w:r>
    </w:p>
    <w:p>
      <w:pPr>
        <w:spacing w:line="540" w:lineRule="exact"/>
        <w:ind w:right="112" w:rightChars="38" w:firstLine="592" w:firstLineChars="200"/>
        <w:rPr>
          <w:rFonts w:hint="eastAsia" w:ascii="仿宋_GB2312" w:hAnsi="仿宋" w:cs="仿宋"/>
          <w:kern w:val="13"/>
          <w:szCs w:val="32"/>
        </w:rPr>
      </w:pPr>
      <w:r>
        <w:rPr>
          <w:rFonts w:hint="eastAsia" w:ascii="仿宋_GB2312" w:hAnsi="仿宋" w:cs="仿宋"/>
          <w:kern w:val="13"/>
          <w:szCs w:val="32"/>
        </w:rPr>
        <w:t>附件：1. 车位产权证（购买合同）或长租协议</w:t>
      </w:r>
    </w:p>
    <w:p>
      <w:pPr>
        <w:spacing w:line="540" w:lineRule="exact"/>
        <w:ind w:right="112" w:rightChars="38" w:firstLine="1480" w:firstLineChars="500"/>
        <w:rPr>
          <w:rFonts w:hint="eastAsia" w:ascii="仿宋_GB2312" w:hAnsi="仿宋" w:cs="仿宋"/>
          <w:kern w:val="32"/>
          <w:szCs w:val="32"/>
        </w:rPr>
      </w:pPr>
      <w:r>
        <w:rPr>
          <w:rFonts w:hint="eastAsia" w:ascii="仿宋_GB2312" w:hAnsi="仿宋" w:cs="仿宋"/>
          <w:kern w:val="32"/>
          <w:szCs w:val="32"/>
        </w:rPr>
        <w:t>2. 长租客户需提供车位业主同意安装的授权证明</w:t>
      </w:r>
    </w:p>
    <w:p>
      <w:pPr>
        <w:spacing w:line="540" w:lineRule="exact"/>
        <w:ind w:right="112" w:rightChars="38" w:firstLine="1480" w:firstLineChars="500"/>
        <w:rPr>
          <w:rFonts w:hint="eastAsia" w:ascii="仿宋_GB2312" w:hAnsi="仿宋" w:cs="仿宋"/>
          <w:kern w:val="32"/>
          <w:szCs w:val="32"/>
        </w:rPr>
      </w:pPr>
      <w:r>
        <w:rPr>
          <w:rFonts w:hint="eastAsia" w:ascii="仿宋_GB2312" w:hAnsi="仿宋" w:cs="仿宋"/>
          <w:kern w:val="32"/>
          <w:szCs w:val="32"/>
        </w:rPr>
        <w:t>3. 申请人身份证复印件</w:t>
      </w:r>
    </w:p>
    <w:p>
      <w:pPr>
        <w:spacing w:line="540" w:lineRule="exact"/>
        <w:ind w:right="112" w:rightChars="38" w:firstLine="1480" w:firstLineChars="500"/>
        <w:rPr>
          <w:rFonts w:hint="eastAsia" w:ascii="仿宋_GB2312" w:hAnsi="仿宋" w:cs="仿宋"/>
          <w:kern w:val="32"/>
          <w:szCs w:val="32"/>
        </w:rPr>
      </w:pPr>
    </w:p>
    <w:p>
      <w:pPr>
        <w:spacing w:line="540" w:lineRule="exact"/>
        <w:ind w:right="112" w:rightChars="38" w:firstLine="592" w:firstLineChars="200"/>
        <w:jc w:val="center"/>
        <w:rPr>
          <w:rFonts w:hint="eastAsia" w:ascii="仿宋_GB2312" w:hAnsi="仿宋" w:cs="仿宋"/>
          <w:kern w:val="0"/>
          <w:szCs w:val="32"/>
        </w:rPr>
      </w:pPr>
      <w:r>
        <w:rPr>
          <w:rFonts w:hint="eastAsia" w:ascii="仿宋_GB2312" w:hAnsi="仿宋" w:cs="仿宋"/>
          <w:szCs w:val="32"/>
        </w:rPr>
        <w:t xml:space="preserve">                       证明单位盖章（公章）</w:t>
      </w:r>
    </w:p>
    <w:p>
      <w:pPr>
        <w:spacing w:line="540" w:lineRule="exact"/>
        <w:ind w:right="112" w:rightChars="38" w:firstLine="592" w:firstLineChars="200"/>
        <w:jc w:val="center"/>
        <w:rPr>
          <w:rFonts w:hint="eastAsia" w:ascii="仿宋_GB2312" w:hAnsi="仿宋" w:cs="仿宋"/>
          <w:szCs w:val="32"/>
        </w:rPr>
      </w:pPr>
      <w:r>
        <w:rPr>
          <w:rFonts w:hint="eastAsia" w:ascii="仿宋_GB2312" w:hAnsi="仿宋" w:cs="仿宋"/>
          <w:szCs w:val="32"/>
        </w:rPr>
        <w:t xml:space="preserve">                       年   月   日</w:t>
      </w: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00" w:lineRule="exact"/>
        <w:ind w:left="1187" w:hanging="1190" w:hangingChars="402"/>
        <w:rPr>
          <w:rFonts w:hint="eastAsia" w:eastAsia="黑体"/>
          <w:szCs w:val="32"/>
          <w:lang/>
        </w:rPr>
      </w:pPr>
    </w:p>
    <w:p>
      <w:pPr>
        <w:spacing w:before="50" w:line="540" w:lineRule="exact"/>
        <w:rPr>
          <w:rFonts w:hint="eastAsia" w:ascii="仿宋_GB2312"/>
          <w:sz w:val="28"/>
          <w:szCs w:val="28"/>
        </w:rPr>
      </w:pPr>
      <w:bookmarkStart w:id="1" w:name="_GoBack"/>
      <w:bookmarkEnd w:id="1"/>
      <w:bookmarkStart w:id="0" w:name="img"/>
      <w:bookmarkEnd w:id="0"/>
    </w:p>
    <w:sectPr>
      <w:headerReference r:id="rId3" w:type="default"/>
      <w:footerReference r:id="rId5" w:type="default"/>
      <w:headerReference r:id="rId4" w:type="even"/>
      <w:footerReference r:id="rId6" w:type="even"/>
      <w:pgSz w:w="11906" w:h="16838"/>
      <w:pgMar w:top="2098" w:right="1644" w:bottom="1701" w:left="1701" w:header="851" w:footer="851" w:gutter="0"/>
      <w:pgNumType w:fmt="numberInDash"/>
      <w:cols w:space="720" w:num="1"/>
      <w:docGrid w:type="linesAndChars" w:linePitch="592" w:charSpace="-50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Times New Roman"/>
    <w:panose1 w:val="00000000000000000000"/>
    <w:charset w:val="00"/>
    <w:family w:val="auto"/>
    <w:pitch w:val="default"/>
    <w:sig w:usb0="00000000" w:usb1="00000000" w:usb2="00000000" w:usb3="00000000" w:csb0="00040001" w:csb1="00000000"/>
  </w:font>
  <w:font w:name="方正小标宋简体">
    <w:altName w:val="仿宋_GB2312"/>
    <w:panose1 w:val="02010601030101010101"/>
    <w:charset w:val="86"/>
    <w:family w:val="auto"/>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eastAsia="仿宋_GB2312"/>
        <w:sz w:val="28"/>
        <w:szCs w:val="28"/>
      </w:rPr>
    </w:pPr>
    <w:r>
      <w:rPr>
        <w:rStyle w:val="8"/>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Style w:val="8"/>
        <w:rFonts w:hint="eastAsia" w:ascii="仿宋_GB2312" w:eastAsia="仿宋_GB2312"/>
        <w:sz w:val="28"/>
        <w:szCs w:val="28"/>
      </w:rPr>
      <w:fldChar w:fldCharType="separate"/>
    </w:r>
    <w:r>
      <w:rPr>
        <w:rStyle w:val="8"/>
        <w:rFonts w:ascii="仿宋_GB2312" w:eastAsia="仿宋_GB2312"/>
        <w:sz w:val="28"/>
        <w:szCs w:val="28"/>
        <w:lang/>
      </w:rPr>
      <w:t>- 10 -</w:t>
    </w:r>
    <w:r>
      <w:rPr>
        <w:rStyle w:val="8"/>
        <w:rFonts w:hint="eastAsia" w:ascii="仿宋_GB2312" w:eastAsia="仿宋_GB2312"/>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rFonts w:hint="eastAsia" w:ascii="宋体"/>
        <w:sz w:val="28"/>
        <w:szCs w:val="28"/>
      </w:rPr>
    </w:pP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lang/>
      </w:rPr>
      <w:t>- 14 -</w:t>
    </w:r>
    <w:r>
      <w:rPr>
        <w:rFonts w:hint="eastAsia" w:ascii="宋体"/>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2IwMWQxYzhjZDU3NzhkYjEwMTRmMTg2OTY1N2IifQ=="/>
  </w:docVars>
  <w:rsids>
    <w:rsidRoot w:val="00820850"/>
    <w:rsid w:val="00416221"/>
    <w:rsid w:val="005A2250"/>
    <w:rsid w:val="00605644"/>
    <w:rsid w:val="00750F97"/>
    <w:rsid w:val="00820850"/>
    <w:rsid w:val="008955BB"/>
    <w:rsid w:val="00AA5A79"/>
    <w:rsid w:val="00BB020C"/>
    <w:rsid w:val="00FA5451"/>
    <w:rsid w:val="3AB836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Body Text"/>
    <w:basedOn w:val="1"/>
    <w:uiPriority w:val="0"/>
    <w:pPr>
      <w:autoSpaceDE w:val="0"/>
    </w:pPr>
    <w:rPr>
      <w:rFonts w:ascii="Calibri" w:hAnsi="Calibri" w:eastAsia="宋体"/>
      <w:szCs w:val="32"/>
    </w:rPr>
  </w:style>
  <w:style w:type="paragraph" w:styleId="3">
    <w:name w:val="footer"/>
    <w:basedOn w:val="1"/>
    <w:uiPriority w:val="0"/>
    <w:pPr>
      <w:tabs>
        <w:tab w:val="center" w:pos="4153"/>
        <w:tab w:val="right" w:pos="8306"/>
      </w:tabs>
      <w:snapToGrid w:val="0"/>
      <w:jc w:val="left"/>
    </w:pPr>
    <w:rPr>
      <w:rFonts w:ascii="Calibri" w:hAnsi="Calibri" w:eastAsia="宋体"/>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uiPriority w:val="0"/>
    <w:pPr>
      <w:autoSpaceDE w:val="0"/>
      <w:spacing w:before="100" w:beforeAutospacing="1" w:after="100" w:afterAutospacing="1"/>
      <w:jc w:val="left"/>
    </w:pPr>
    <w:rPr>
      <w:rFonts w:ascii="等线" w:hAnsi="等线" w:eastAsia="宋体"/>
      <w:kern w:val="0"/>
      <w:sz w:val="24"/>
      <w:szCs w:val="24"/>
    </w:rPr>
  </w:style>
  <w:style w:type="character" w:styleId="8">
    <w:name w:val="page number"/>
    <w:basedOn w:val="7"/>
    <w:uiPriority w:val="0"/>
  </w:style>
  <w:style w:type="character" w:customStyle="1" w:styleId="9">
    <w:name w:val="unnamed11"/>
    <w:basedOn w:val="7"/>
    <w:uiPriority w:val="0"/>
    <w:rPr>
      <w:rFonts w:ascii="宋体" w:eastAsia="宋体"/>
      <w:sz w:val="21"/>
      <w:szCs w:val="21"/>
    </w:rPr>
  </w:style>
  <w:style w:type="paragraph" w:customStyle="1" w:styleId="10">
    <w:name w:val="Body text|1"/>
    <w:basedOn w:val="1"/>
    <w:uiPriority w:val="0"/>
    <w:pPr>
      <w:autoSpaceDE w:val="0"/>
      <w:spacing w:line="580" w:lineRule="exact"/>
      <w:ind w:firstLine="620"/>
      <w:jc w:val="left"/>
    </w:pPr>
    <w:rPr>
      <w:rFonts w:ascii="宋体" w:hAnsi="宋体" w:eastAsia="宋体" w:cs="宋体"/>
      <w:color w:val="2B303C"/>
      <w:kern w:val="0"/>
      <w:sz w:val="28"/>
      <w:szCs w:val="28"/>
    </w:rPr>
  </w:style>
  <w:style w:type="paragraph" w:customStyle="1" w:styleId="11">
    <w:name w:val="列出段落1"/>
    <w:basedOn w:val="1"/>
    <w:uiPriority w:val="0"/>
    <w:pPr>
      <w:autoSpaceDE w:val="0"/>
      <w:spacing w:before="100" w:beforeAutospacing="1" w:after="100" w:afterAutospacing="1"/>
      <w:ind w:left="271" w:right="260" w:firstLine="641"/>
    </w:pPr>
    <w:rPr>
      <w:rFonts w:ascii="Calibri" w:hAnsi="Calibri" w:eastAsia="宋体"/>
      <w:sz w:val="21"/>
      <w:szCs w:val="21"/>
    </w:rPr>
  </w:style>
  <w:style w:type="paragraph" w:customStyle="1" w:styleId="12">
    <w:name w:val="Other|1"/>
    <w:basedOn w:val="1"/>
    <w:uiPriority w:val="0"/>
    <w:pPr>
      <w:autoSpaceDE w:val="0"/>
      <w:spacing w:line="372" w:lineRule="auto"/>
      <w:ind w:firstLine="400"/>
      <w:jc w:val="left"/>
    </w:pPr>
    <w:rPr>
      <w:rFonts w:ascii="宋体" w:hAnsi="宋体" w:eastAsia="宋体" w:cs="宋体"/>
      <w:color w:val="2B303C"/>
      <w:kern w:val="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16</Pages>
  <Words>6059</Words>
  <Characters>6150</Characters>
  <Lines>47</Lines>
  <Paragraphs>13</Paragraphs>
  <TotalTime>3</TotalTime>
  <ScaleCrop>false</ScaleCrop>
  <LinksUpToDate>false</LinksUpToDate>
  <CharactersWithSpaces>6388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2023-08-25T02:24:00Z</dcterms:created>
  <dc:creator>/</dc:creator>
  <cp:lastModifiedBy>Administrator</cp:lastModifiedBy>
  <dcterms:modified xsi:type="dcterms:W3CDTF">2023-08-28T09:30:21Z</dcterms:modified>
  <dc:title>泉州市住房和城乡建设局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8346C25ECF98445EBE16C92A7A70828C_13</vt:lpwstr>
  </property>
</Properties>
</file>