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bidi w:val="0"/>
        <w:snapToGrid/>
        <w:spacing w:line="560" w:lineRule="exact"/>
        <w:ind w:right="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附件1</w:t>
      </w: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黑体" w:hAnsi="黑体" w:eastAsia="黑体" w:cs="黑体"/>
          <w:color w:val="auto"/>
          <w:sz w:val="44"/>
          <w:szCs w:val="44"/>
          <w:shd w:val="clear" w:color="auto" w:fill="FFFFFF"/>
          <w:lang w:val="en-US" w:eastAsia="zh-CN"/>
        </w:rPr>
      </w:pPr>
      <w:r>
        <w:rPr>
          <w:rFonts w:hint="eastAsia" w:ascii="黑体" w:hAnsi="黑体" w:eastAsia="黑体" w:cs="黑体"/>
          <w:color w:val="auto"/>
          <w:sz w:val="44"/>
          <w:szCs w:val="44"/>
          <w:shd w:val="clear" w:color="auto" w:fill="FFFFFF"/>
          <w:lang w:val="en-US" w:eastAsia="zh-CN"/>
        </w:rPr>
        <w:t>“美好家园”小区原则要求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1.小区业主对物业管理满意度高，满意度位于全市前5%(或者小区物业管理投诉率位于全市后5%）。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2.小区党组织健全，所在街道社区充分发挥党建引领物业管理的作用</w:t>
      </w:r>
      <w:r>
        <w:rPr>
          <w:rFonts w:hint="eastAsia" w:ascii="仿宋_GB2312" w:hAnsi="仿宋_GB2312" w:eastAsia="仿宋_GB2312" w:cs="仿宋_GB2312"/>
          <w:color w:val="auto"/>
          <w:sz w:val="32"/>
          <w:szCs w:val="32"/>
          <w:lang w:eastAsia="zh-CN"/>
        </w:rPr>
        <w:t>，所在</w:t>
      </w:r>
      <w:r>
        <w:rPr>
          <w:rFonts w:hint="eastAsia" w:ascii="仿宋_GB2312" w:hAnsi="仿宋_GB2312" w:eastAsia="仿宋_GB2312" w:cs="仿宋_GB2312"/>
          <w:color w:val="auto"/>
          <w:sz w:val="32"/>
          <w:szCs w:val="32"/>
          <w:lang w:val="en-US" w:eastAsia="zh-CN"/>
        </w:rPr>
        <w:t>小区建立社区居民委员会、业主委员会（临时物业管理委员会等）、物业服务企业等多方参与的协调运行机制。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3.小区组织开展精神文明活动，宣传党的二十大精神和社会主义核心价值观，丰富群众文化生活。开展“物业服务+生活服务”模式，满足居民美好生活需要。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4.小区选举产生业主委员会或组建临时物业管理委员会等自治组织，业主委员会或临时物业管理委员会等运行规范。</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vertAlign w:val="baseline"/>
          <w:lang w:val="en-US" w:eastAsia="zh-CN"/>
        </w:rPr>
        <w:t>小区显著位置公示相关部门投诉、咨询电话</w:t>
      </w:r>
      <w:r>
        <w:rPr>
          <w:rFonts w:hint="eastAsia" w:ascii="仿宋_GB2312" w:hAnsi="仿宋_GB2312" w:eastAsia="仿宋_GB2312" w:cs="仿宋_GB2312"/>
          <w:color w:val="auto"/>
          <w:sz w:val="32"/>
          <w:szCs w:val="32"/>
          <w:lang w:val="en-US" w:eastAsia="zh-CN"/>
        </w:rPr>
        <w:t>。相关部门执法进小区，形成良好的部门协作机制。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6.小区实施专业化物业管理，物业服务规范，重大公共事件应急机制健全，物业服务企业1年内无行政处罚记录。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7.小区环境整洁，共有设施设备维护到位，无违章搭建、占用堵塞消防车通道等现象，实现垃圾分类投放和收集。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8.小区物业服务标准、收费、公共收益收支情况等信息公示规范，物业费收费率不低于95%。</w:t>
      </w:r>
    </w:p>
    <w:p>
      <w:pPr>
        <w:pStyle w:val="9"/>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9.小区</w:t>
      </w:r>
      <w:r>
        <w:rPr>
          <w:rFonts w:hint="default" w:ascii="Times New Roman" w:hAnsi="Times New Roman" w:eastAsia="仿宋_GB2312" w:cs="Times New Roman"/>
          <w:b w:val="0"/>
          <w:bCs w:val="0"/>
          <w:color w:val="auto"/>
          <w:sz w:val="32"/>
          <w:szCs w:val="32"/>
        </w:rPr>
        <w:t>物业服务监督公示牌应设置在小区主要人行出入口</w:t>
      </w:r>
      <w:r>
        <w:rPr>
          <w:rFonts w:hint="eastAsia" w:ascii="Times New Roman" w:hAnsi="Times New Roman" w:eastAsia="仿宋_GB2312" w:cs="Times New Roman"/>
          <w:b w:val="0"/>
          <w:bCs w:val="0"/>
          <w:color w:val="auto"/>
          <w:sz w:val="32"/>
          <w:szCs w:val="32"/>
          <w:lang w:eastAsia="zh-CN"/>
        </w:rPr>
        <w:t>位置。</w:t>
      </w:r>
    </w:p>
    <w:p>
      <w:pPr>
        <w:pStyle w:val="11"/>
        <w:keepNext w:val="0"/>
        <w:keepLines w:val="0"/>
        <w:pageBreakBefore w:val="0"/>
        <w:kinsoku/>
        <w:wordWrap/>
        <w:overflowPunct/>
        <w:topLinePunct w:val="0"/>
        <w:bidi w:val="0"/>
        <w:snapToGrid/>
        <w:spacing w:line="560" w:lineRule="exact"/>
        <w:ind w:right="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br w:type="page"/>
      </w:r>
      <w:r>
        <w:rPr>
          <w:rFonts w:hint="eastAsia" w:ascii="仿宋_GB2312" w:hAnsi="仿宋_GB2312" w:eastAsia="仿宋_GB2312" w:cs="仿宋_GB2312"/>
          <w:color w:val="auto"/>
          <w:sz w:val="32"/>
          <w:szCs w:val="32"/>
          <w:shd w:val="clear" w:color="auto" w:fill="FFFFFF"/>
          <w:lang w:val="en-US" w:eastAsia="zh-CN"/>
        </w:rPr>
        <w:t>附件2</w:t>
      </w: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黑体" w:hAnsi="黑体" w:eastAsia="黑体" w:cs="黑体"/>
          <w:color w:val="auto"/>
          <w:sz w:val="44"/>
          <w:szCs w:val="44"/>
          <w:shd w:val="clear" w:color="auto" w:fill="FFFFFF"/>
          <w:lang w:val="en-US" w:eastAsia="zh-CN"/>
        </w:rPr>
      </w:pPr>
      <w:r>
        <w:rPr>
          <w:rFonts w:hint="eastAsia" w:ascii="黑体" w:hAnsi="黑体" w:eastAsia="黑体" w:cs="黑体"/>
          <w:color w:val="auto"/>
          <w:sz w:val="44"/>
          <w:szCs w:val="44"/>
          <w:shd w:val="clear" w:color="auto" w:fill="FFFFFF"/>
          <w:lang w:val="en-US" w:eastAsia="zh-CN"/>
        </w:rPr>
        <w:t>“美好家园”选树参考标准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25"/>
        <w:gridCol w:w="5536"/>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序号</w:t>
            </w:r>
          </w:p>
        </w:tc>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选树项目</w:t>
            </w: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选树内容</w:t>
            </w: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选树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一</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党建引领机制完善</w:t>
            </w: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1.所在街道健全街道党（工）委统一协调，相关部门联动执法，协同解决物业管理问题的工作机制</w:t>
            </w:r>
          </w:p>
        </w:tc>
        <w:tc>
          <w:tcPr>
            <w:tcW w:w="1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2.多方联动机制或联席会议制度有效落实，对涉及物业管理的重大事项、重要问题、重点工作能共同协商解决</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3.小区有党建活动场所，通过社区物业党建联建或选派党建指导员等方式，实现党的工作覆盖</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4.小区建立社区党组织领导下的社区居民委员会、业主委员会、物业服务企业协调运行机制</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numPr>
                <w:ilvl w:val="0"/>
                <w:numId w:val="0"/>
              </w:numP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w:t>
            </w:r>
            <w:r>
              <w:rPr>
                <w:rFonts w:hint="eastAsia" w:ascii="仿宋_GB2312" w:hAnsi="仿宋_GB2312" w:eastAsia="仿宋_GB2312" w:cs="仿宋_GB2312"/>
                <w:color w:val="auto"/>
                <w:sz w:val="32"/>
                <w:szCs w:val="32"/>
                <w:lang w:val="en-US" w:eastAsia="zh-CN"/>
              </w:rPr>
              <w:t>小区组织开展精神文明活动，宣传党的二十大精神、社会主义核心价值观和中华优秀传统文化，丰富群众文化生活</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二</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业主委员会和</w:t>
            </w:r>
            <w:r>
              <w:rPr>
                <w:rFonts w:hint="eastAsia" w:ascii="仿宋_GB2312" w:hAnsi="仿宋_GB2312" w:eastAsia="仿宋_GB2312" w:cs="仿宋_GB2312"/>
                <w:color w:val="auto"/>
                <w:sz w:val="32"/>
                <w:szCs w:val="32"/>
                <w:vertAlign w:val="baseline"/>
                <w:lang w:val="en-US" w:eastAsia="zh-CN"/>
              </w:rPr>
              <w:t>临时物业管理委员会等</w:t>
            </w:r>
            <w:r>
              <w:rPr>
                <w:rFonts w:hint="eastAsia" w:ascii="仿宋_GB2312" w:hAnsi="仿宋_GB2312" w:eastAsia="仿宋_GB2312" w:cs="仿宋_GB2312"/>
                <w:color w:val="auto"/>
                <w:sz w:val="32"/>
                <w:szCs w:val="32"/>
                <w:vertAlign w:val="baseline"/>
                <w:lang w:eastAsia="zh-CN"/>
              </w:rPr>
              <w:t>运行规范</w:t>
            </w: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1.街道社区党组织做好业委会人选推荐把关工作，组织业主成立业主大会，选举产生业主委员会，或指导组建临时物业管理委员会，临时代行业主委员会部分职责</w:t>
            </w:r>
          </w:p>
        </w:tc>
        <w:tc>
          <w:tcPr>
            <w:tcW w:w="1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2.业主委员会或临时物业管理委员会成员中的党员占比50%以上</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3.业主委员会或临时物业管理委员会至少每年向业主公布业主共有部分经营与收益、维修资金使用、经费开支等信息</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4.定期召开业主委员会或临时物业管理委员会会议，及时组织召集业主共同决策小区重要公共事务，并报告社区党组织和居民委员会</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物业管理服务规范高效</w:t>
            </w: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1.物业服务企业信用状况位于全市前5%</w:t>
            </w:r>
          </w:p>
        </w:tc>
        <w:tc>
          <w:tcPr>
            <w:tcW w:w="1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2.小区业主满意度位于全市前5%或小区物业管理投诉位于全市后5%</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3.小区物业费收费率</w:t>
            </w:r>
            <w:r>
              <w:rPr>
                <w:rFonts w:hint="default" w:ascii="Arial" w:hAnsi="Arial" w:eastAsia="仿宋_GB2312" w:cs="Arial"/>
                <w:color w:val="auto"/>
                <w:sz w:val="32"/>
                <w:szCs w:val="32"/>
                <w:vertAlign w:val="baseline"/>
                <w:lang w:val="en-US" w:eastAsia="zh-CN"/>
              </w:rPr>
              <w:t>≥</w:t>
            </w:r>
            <w:r>
              <w:rPr>
                <w:rFonts w:hint="eastAsia" w:ascii="仿宋_GB2312" w:hAnsi="仿宋_GB2312" w:eastAsia="仿宋_GB2312" w:cs="仿宋_GB2312"/>
                <w:color w:val="auto"/>
                <w:sz w:val="32"/>
                <w:szCs w:val="32"/>
                <w:vertAlign w:val="baseline"/>
                <w:lang w:val="en-US" w:eastAsia="zh-CN"/>
              </w:rPr>
              <w:t>95%</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4.按规定在</w:t>
            </w:r>
            <w:r>
              <w:rPr>
                <w:rFonts w:hint="default" w:ascii="Times New Roman" w:hAnsi="Times New Roman" w:eastAsia="仿宋_GB2312" w:cs="Times New Roman"/>
                <w:b w:val="0"/>
                <w:bCs w:val="0"/>
                <w:color w:val="auto"/>
                <w:sz w:val="32"/>
                <w:szCs w:val="32"/>
              </w:rPr>
              <w:t>小区主要人行出入口</w:t>
            </w:r>
            <w:r>
              <w:rPr>
                <w:rFonts w:hint="eastAsia" w:ascii="Times New Roman" w:hAnsi="Times New Roman" w:eastAsia="仿宋_GB2312" w:cs="Times New Roman"/>
                <w:b w:val="0"/>
                <w:bCs w:val="0"/>
                <w:color w:val="auto"/>
                <w:sz w:val="32"/>
                <w:szCs w:val="32"/>
                <w:lang w:eastAsia="zh-CN"/>
              </w:rPr>
              <w:t>设置</w:t>
            </w:r>
            <w:r>
              <w:rPr>
                <w:rFonts w:hint="default" w:ascii="Times New Roman" w:hAnsi="Times New Roman" w:eastAsia="仿宋_GB2312" w:cs="Times New Roman"/>
                <w:b w:val="0"/>
                <w:bCs w:val="0"/>
                <w:color w:val="auto"/>
                <w:sz w:val="32"/>
                <w:szCs w:val="32"/>
              </w:rPr>
              <w:t>物业服务监督公示牌</w:t>
            </w:r>
            <w:r>
              <w:rPr>
                <w:rFonts w:hint="eastAsia"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color w:val="auto"/>
                <w:sz w:val="32"/>
                <w:szCs w:val="32"/>
                <w:vertAlign w:val="baseline"/>
                <w:lang w:val="en-US" w:eastAsia="zh-CN"/>
              </w:rPr>
              <w:t>小区物业服务信息公开规范</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5.小区环境卫生良好</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6.小区绿化养护良好</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7.小区共有设施设备维护良好</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numPr>
                <w:ilvl w:val="0"/>
                <w:numId w:val="0"/>
              </w:numP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w:t>
            </w:r>
            <w:r>
              <w:rPr>
                <w:rFonts w:hint="eastAsia" w:ascii="仿宋_GB2312" w:hAnsi="仿宋_GB2312" w:eastAsia="仿宋_GB2312" w:cs="仿宋_GB2312"/>
                <w:color w:val="auto"/>
                <w:sz w:val="32"/>
                <w:szCs w:val="32"/>
                <w:lang w:val="en-US" w:eastAsia="zh-CN"/>
              </w:rPr>
              <w:t>开展“物业服务+生活服务”情况</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9.对于小区内违法违规行为，履行巡查、劝阻、报告职责的情况</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w:t>
            </w:r>
          </w:p>
        </w:tc>
        <w:tc>
          <w:tcPr>
            <w:tcW w:w="10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eastAsia="zh-CN"/>
              </w:rPr>
              <w:t>部门执法和专项服务进小区</w:t>
            </w: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1.小区显著位置公示相关部门投诉、咨询电话</w:t>
            </w:r>
          </w:p>
        </w:tc>
        <w:tc>
          <w:tcPr>
            <w:tcW w:w="1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2.小区显著位置公示供水、排水、供电、供气、供热等专业运营单位联系电话</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3.相关部门执法进小区，专业运营单位服务进小区</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4.小区无占用堵塞公共和消防通道情况</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5.小区电动自行车停放、充电规范</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6.小区实施生活垃圾分类情况</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c>
          <w:tcPr>
            <w:tcW w:w="10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eastAsia="zh-CN"/>
              </w:rPr>
            </w:pPr>
          </w:p>
        </w:tc>
        <w:tc>
          <w:tcPr>
            <w:tcW w:w="553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7.小区违规饲养动物情况</w:t>
            </w:r>
          </w:p>
        </w:tc>
        <w:tc>
          <w:tcPr>
            <w:tcW w:w="16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vertAlign w:val="baseline"/>
                <w:lang w:val="en-US" w:eastAsia="zh-CN"/>
              </w:rPr>
            </w:pPr>
          </w:p>
        </w:tc>
      </w:tr>
    </w:tbl>
    <w:p>
      <w:pPr>
        <w:pStyle w:val="11"/>
        <w:keepNext w:val="0"/>
        <w:keepLines w:val="0"/>
        <w:pageBreakBefore w:val="0"/>
        <w:kinsoku/>
        <w:wordWrap/>
        <w:overflowPunct/>
        <w:topLinePunct w:val="0"/>
        <w:bidi w:val="0"/>
        <w:snapToGrid/>
        <w:spacing w:line="560" w:lineRule="exact"/>
        <w:ind w:right="0"/>
        <w:jc w:val="center"/>
        <w:textAlignment w:val="auto"/>
        <w:rPr>
          <w:rFonts w:hint="eastAsia" w:ascii="黑体" w:hAnsi="黑体" w:eastAsia="黑体" w:cs="黑体"/>
          <w:color w:val="auto"/>
          <w:sz w:val="44"/>
          <w:szCs w:val="44"/>
          <w:shd w:val="clear" w:color="auto" w:fill="FFFFFF"/>
          <w:lang w:val="en-US" w:eastAsia="zh-CN"/>
        </w:rPr>
      </w:pPr>
    </w:p>
    <w:p>
      <w:pPr>
        <w:pStyle w:val="11"/>
        <w:keepNext w:val="0"/>
        <w:keepLines w:val="0"/>
        <w:pageBreakBefore w:val="0"/>
        <w:kinsoku/>
        <w:wordWrap/>
        <w:overflowPunct/>
        <w:topLinePunct w:val="0"/>
        <w:bidi w:val="0"/>
        <w:snapToGrid/>
        <w:spacing w:line="520" w:lineRule="exact"/>
        <w:ind w:left="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pStyle w:val="11"/>
        <w:keepNext w:val="0"/>
        <w:keepLines w:val="0"/>
        <w:pageBreakBefore w:val="0"/>
        <w:kinsoku/>
        <w:wordWrap/>
        <w:overflowPunct/>
        <w:topLinePunct w:val="0"/>
        <w:bidi w:val="0"/>
        <w:snapToGrid/>
        <w:spacing w:line="520" w:lineRule="exact"/>
        <w:ind w:left="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pStyle w:val="11"/>
        <w:keepNext w:val="0"/>
        <w:keepLines w:val="0"/>
        <w:pageBreakBefore w:val="0"/>
        <w:kinsoku/>
        <w:wordWrap/>
        <w:overflowPunct/>
        <w:topLinePunct w:val="0"/>
        <w:bidi w:val="0"/>
        <w:snapToGrid/>
        <w:spacing w:line="520" w:lineRule="exact"/>
        <w:ind w:left="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“美好家园”小区自荐表</w:t>
      </w:r>
    </w:p>
    <w:tbl>
      <w:tblPr>
        <w:tblStyle w:val="6"/>
        <w:tblW w:w="10380"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234"/>
        <w:gridCol w:w="233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小区名称</w:t>
            </w:r>
          </w:p>
        </w:tc>
        <w:tc>
          <w:tcPr>
            <w:tcW w:w="3234" w:type="dxa"/>
            <w:noWrap w:val="0"/>
            <w:vAlign w:val="center"/>
          </w:tcPr>
          <w:p>
            <w:pPr>
              <w:spacing w:line="560" w:lineRule="exact"/>
              <w:jc w:val="center"/>
              <w:rPr>
                <w:rFonts w:hint="eastAsia" w:ascii="仿宋_GB2312" w:hAnsi="仿宋_GB2312" w:eastAsia="仿宋_GB2312" w:cs="仿宋_GB2312"/>
                <w:sz w:val="32"/>
                <w:szCs w:val="32"/>
              </w:rPr>
            </w:pPr>
          </w:p>
        </w:tc>
        <w:tc>
          <w:tcPr>
            <w:tcW w:w="2338"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eastAsia="zh-CN"/>
              </w:rPr>
              <w:t>县（市、区）</w:t>
            </w:r>
          </w:p>
        </w:tc>
        <w:tc>
          <w:tcPr>
            <w:tcW w:w="2603" w:type="dxa"/>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所在街道（镇）</w:t>
            </w:r>
          </w:p>
        </w:tc>
        <w:tc>
          <w:tcPr>
            <w:tcW w:w="3234" w:type="dxa"/>
            <w:noWrap w:val="0"/>
            <w:vAlign w:val="center"/>
          </w:tcPr>
          <w:p>
            <w:pPr>
              <w:spacing w:line="560" w:lineRule="exact"/>
              <w:jc w:val="center"/>
              <w:rPr>
                <w:rFonts w:hint="eastAsia" w:ascii="仿宋_GB2312" w:hAnsi="仿宋_GB2312" w:eastAsia="仿宋_GB2312" w:cs="仿宋_GB2312"/>
                <w:sz w:val="32"/>
                <w:szCs w:val="32"/>
              </w:rPr>
            </w:pPr>
          </w:p>
        </w:tc>
        <w:tc>
          <w:tcPr>
            <w:tcW w:w="2338"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所在社区</w:t>
            </w:r>
          </w:p>
        </w:tc>
        <w:tc>
          <w:tcPr>
            <w:tcW w:w="2603" w:type="dxa"/>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小区基本情况</w:t>
            </w:r>
          </w:p>
        </w:tc>
        <w:tc>
          <w:tcPr>
            <w:tcW w:w="8175" w:type="dxa"/>
            <w:gridSpan w:val="3"/>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（包括：建成时间、建筑总面积、楼栋数、单元数等）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小区党组织</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全称</w:t>
            </w:r>
          </w:p>
        </w:tc>
        <w:tc>
          <w:tcPr>
            <w:tcW w:w="3234" w:type="dxa"/>
            <w:noWrap w:val="0"/>
            <w:vAlign w:val="center"/>
          </w:tcPr>
          <w:p>
            <w:pPr>
              <w:spacing w:line="560" w:lineRule="exact"/>
              <w:jc w:val="center"/>
              <w:rPr>
                <w:rFonts w:hint="eastAsia" w:ascii="仿宋_GB2312" w:hAnsi="仿宋_GB2312" w:eastAsia="仿宋_GB2312" w:cs="仿宋_GB2312"/>
                <w:sz w:val="32"/>
                <w:szCs w:val="32"/>
              </w:rPr>
            </w:pPr>
          </w:p>
        </w:tc>
        <w:tc>
          <w:tcPr>
            <w:tcW w:w="2338"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603" w:type="dxa"/>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全称</w:t>
            </w:r>
          </w:p>
        </w:tc>
        <w:tc>
          <w:tcPr>
            <w:tcW w:w="3234" w:type="dxa"/>
            <w:noWrap w:val="0"/>
            <w:vAlign w:val="center"/>
          </w:tcPr>
          <w:p>
            <w:pPr>
              <w:spacing w:line="560" w:lineRule="exact"/>
              <w:jc w:val="center"/>
              <w:rPr>
                <w:rFonts w:hint="eastAsia" w:ascii="仿宋_GB2312" w:hAnsi="仿宋_GB2312" w:eastAsia="仿宋_GB2312" w:cs="仿宋_GB2312"/>
                <w:sz w:val="32"/>
                <w:szCs w:val="32"/>
              </w:rPr>
            </w:pPr>
          </w:p>
        </w:tc>
        <w:tc>
          <w:tcPr>
            <w:tcW w:w="2338"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项目联系人及联系电话</w:t>
            </w:r>
          </w:p>
        </w:tc>
        <w:tc>
          <w:tcPr>
            <w:tcW w:w="2603" w:type="dxa"/>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业委会</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名称情况</w:t>
            </w:r>
          </w:p>
        </w:tc>
        <w:tc>
          <w:tcPr>
            <w:tcW w:w="3234" w:type="dxa"/>
            <w:noWrap w:val="0"/>
            <w:vAlign w:val="center"/>
          </w:tcPr>
          <w:p>
            <w:pPr>
              <w:spacing w:line="560" w:lineRule="exact"/>
              <w:jc w:val="center"/>
              <w:rPr>
                <w:rFonts w:hint="eastAsia" w:ascii="仿宋_GB2312" w:hAnsi="仿宋_GB2312" w:eastAsia="仿宋_GB2312" w:cs="仿宋_GB2312"/>
                <w:sz w:val="32"/>
                <w:szCs w:val="32"/>
              </w:rPr>
            </w:pPr>
          </w:p>
        </w:tc>
        <w:tc>
          <w:tcPr>
            <w:tcW w:w="2338"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603" w:type="dxa"/>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220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小区物业管理主要做法</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及工作成效</w:t>
            </w:r>
          </w:p>
          <w:p>
            <w:pPr>
              <w:spacing w:line="560" w:lineRule="exact"/>
              <w:jc w:val="center"/>
              <w:rPr>
                <w:rFonts w:hint="eastAsia" w:ascii="仿宋_GB2312" w:hAnsi="仿宋_GB2312" w:eastAsia="仿宋_GB2312" w:cs="仿宋_GB2312"/>
                <w:sz w:val="32"/>
                <w:szCs w:val="32"/>
              </w:rPr>
            </w:pPr>
          </w:p>
        </w:tc>
        <w:tc>
          <w:tcPr>
            <w:tcW w:w="8175" w:type="dxa"/>
            <w:gridSpan w:val="3"/>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（对照“美好家园”小区原则要求填报）</w:t>
            </w:r>
          </w:p>
        </w:tc>
      </w:tr>
    </w:tbl>
    <w:p>
      <w:pPr>
        <w:spacing w:line="560" w:lineRule="exact"/>
        <w:jc w:val="center"/>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业主委员会（盖章）      物业服务企业（盖章）</w:t>
      </w:r>
    </w:p>
    <w:p>
      <w:pPr>
        <w:spacing w:line="560" w:lineRule="exact"/>
        <w:jc w:val="center"/>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rPr>
        <w:t xml:space="preserve">                               年    月   日</w:t>
      </w:r>
      <w:r>
        <w:rPr>
          <w:rFonts w:hint="eastAsia" w:ascii="仿宋_GB2312" w:hAnsi="仿宋_GB2312" w:eastAsia="仿宋_GB2312" w:cs="仿宋_GB2312"/>
          <w:color w:val="auto"/>
          <w:sz w:val="32"/>
          <w:szCs w:val="32"/>
          <w:shd w:val="clear" w:color="auto" w:fill="FFFFFF"/>
          <w:lang w:val="en-US" w:eastAsia="zh-CN"/>
        </w:rPr>
        <w:t xml:space="preserve">    </w:t>
      </w:r>
    </w:p>
    <w:p>
      <w:pPr>
        <w:pStyle w:val="11"/>
        <w:keepNext w:val="0"/>
        <w:keepLines w:val="0"/>
        <w:pageBreakBefore w:val="0"/>
        <w:kinsoku/>
        <w:wordWrap/>
        <w:overflowPunct/>
        <w:topLinePunct w:val="0"/>
        <w:bidi w:val="0"/>
        <w:snapToGrid/>
        <w:spacing w:line="520" w:lineRule="exact"/>
        <w:textAlignment w:val="auto"/>
        <w:rPr>
          <w:rFonts w:hint="eastAsia" w:ascii="Times New Roman" w:hAnsi="Times New Roman" w:eastAsia="仿宋_GB2312" w:cs="Times New Roman"/>
          <w:color w:val="auto"/>
          <w:sz w:val="32"/>
          <w:szCs w:val="32"/>
          <w:shd w:val="clear" w:color="auto" w:fill="FFFFFF"/>
          <w:lang w:val="en-US" w:eastAsia="zh-CN"/>
        </w:rPr>
      </w:pPr>
    </w:p>
    <w:p>
      <w:pPr>
        <w:pStyle w:val="11"/>
        <w:keepNext w:val="0"/>
        <w:keepLines w:val="0"/>
        <w:pageBreakBefore w:val="0"/>
        <w:kinsoku/>
        <w:wordWrap/>
        <w:overflowPunct/>
        <w:topLinePunct w:val="0"/>
        <w:bidi w:val="0"/>
        <w:snapToGrid/>
        <w:spacing w:line="520" w:lineRule="exact"/>
        <w:textAlignment w:val="auto"/>
        <w:rPr>
          <w:rFonts w:hint="default"/>
          <w:lang w:val="en-US" w:eastAsia="zh-CN"/>
        </w:rPr>
      </w:pPr>
      <w:bookmarkStart w:id="0" w:name="_GoBack"/>
      <w:bookmarkEnd w:id="0"/>
    </w:p>
    <w:sectPr>
      <w:footerReference r:id="rId3" w:type="default"/>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6DF5E110"/>
    <w:rsid w:val="10B77521"/>
    <w:rsid w:val="195F0B73"/>
    <w:rsid w:val="37FFBB2A"/>
    <w:rsid w:val="3EFE9597"/>
    <w:rsid w:val="3F77CC9E"/>
    <w:rsid w:val="3FEFCF79"/>
    <w:rsid w:val="44C34D18"/>
    <w:rsid w:val="4DBF3491"/>
    <w:rsid w:val="5FDE0D47"/>
    <w:rsid w:val="607935DA"/>
    <w:rsid w:val="65BB31B5"/>
    <w:rsid w:val="6DF5E110"/>
    <w:rsid w:val="7DFFADCA"/>
    <w:rsid w:val="7FFEF7FC"/>
    <w:rsid w:val="7FFFC355"/>
    <w:rsid w:val="A7F7FBBD"/>
    <w:rsid w:val="ADBF6D7B"/>
    <w:rsid w:val="AE7FEA49"/>
    <w:rsid w:val="BF4F7FF2"/>
    <w:rsid w:val="BFCDA2A6"/>
    <w:rsid w:val="C7DB14DC"/>
    <w:rsid w:val="CFDE887C"/>
    <w:rsid w:val="CFFF01E0"/>
    <w:rsid w:val="D1F85DD8"/>
    <w:rsid w:val="DAAD9736"/>
    <w:rsid w:val="DBFF22A4"/>
    <w:rsid w:val="E7FE2B60"/>
    <w:rsid w:val="EFFBA3AA"/>
    <w:rsid w:val="EFFFCDE4"/>
    <w:rsid w:val="F41D17F6"/>
    <w:rsid w:val="FEB9EEE1"/>
    <w:rsid w:val="FF8FA3E5"/>
    <w:rsid w:val="FFB91A41"/>
    <w:rsid w:val="FFBF870E"/>
    <w:rsid w:val="FFDF67C2"/>
    <w:rsid w:val="FFFF8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2"/>
    <w:basedOn w:val="1"/>
    <w:unhideWhenUsed/>
    <w:qFormat/>
    <w:uiPriority w:val="99"/>
    <w:pPr>
      <w:spacing w:after="120" w:afterLines="0" w:afterAutospacing="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style>
  <w:style w:type="paragraph" w:customStyle="1" w:styleId="1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3846</Words>
  <Characters>3924</Characters>
  <Lines>0</Lines>
  <Paragraphs>0</Paragraphs>
  <TotalTime>3.33333333333333</TotalTime>
  <ScaleCrop>false</ScaleCrop>
  <LinksUpToDate>false</LinksUpToDate>
  <CharactersWithSpaces>4030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2023-04-26T10:40:00Z</dcterms:created>
  <dc:creator>qilin</dc:creator>
  <cp:lastModifiedBy>Administrator</cp:lastModifiedBy>
  <cp:lastPrinted>2023-07-07T00:05:20Z</cp:lastPrinted>
  <dcterms:modified xsi:type="dcterms:W3CDTF">2023-07-25T08:18:03Z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E40B55D5018D4A73A51061C58DBF62D4_13</vt:lpwstr>
  </property>
</Properties>
</file>