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商品房预售方案价格调整登记表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申请单位（盖章）：                                                 年    月    日</w:t>
      </w:r>
    </w:p>
    <w:tbl>
      <w:tblPr>
        <w:tblStyle w:val="8"/>
        <w:tblW w:w="9510" w:type="dxa"/>
        <w:tblInd w:w="-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374"/>
        <w:gridCol w:w="1065"/>
        <w:gridCol w:w="3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0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37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376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预售许可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both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证   号</w:t>
            </w:r>
          </w:p>
        </w:tc>
        <w:tc>
          <w:tcPr>
            <w:tcW w:w="337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房源情况</w:t>
            </w:r>
          </w:p>
        </w:tc>
        <w:tc>
          <w:tcPr>
            <w:tcW w:w="3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1"/>
                <w:szCs w:val="21"/>
                <w:u w:val="none"/>
                <w:vertAlign w:val="baseline"/>
                <w:lang w:val="en-US" w:eastAsia="zh-CN"/>
              </w:rPr>
              <w:t>（该预售许可所载的本次申报调价同一性质房源总套数和已售套数）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30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调整理由</w:t>
            </w:r>
          </w:p>
        </w:tc>
        <w:tc>
          <w:tcPr>
            <w:tcW w:w="820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本次调整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房源情况</w:t>
            </w:r>
          </w:p>
        </w:tc>
        <w:tc>
          <w:tcPr>
            <w:tcW w:w="820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1"/>
                <w:szCs w:val="21"/>
                <w:u w:val="none"/>
                <w:vertAlign w:val="baseline"/>
                <w:lang w:val="en-US" w:eastAsia="zh-CN"/>
              </w:rPr>
              <w:t>（本次申报调价房源性质、套数、调整前均价、调整后均价及调整幅度）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05" w:type="dxa"/>
          </w:tcPr>
          <w:p>
            <w:pPr>
              <w:spacing w:line="580" w:lineRule="exact"/>
              <w:ind w:firstLine="210" w:firstLineChars="100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374" w:type="dxa"/>
          </w:tcPr>
          <w:p>
            <w:pPr>
              <w:spacing w:line="580" w:lineRule="exact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580" w:lineRule="exact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66" w:type="dxa"/>
          </w:tcPr>
          <w:p>
            <w:pPr>
              <w:spacing w:line="580" w:lineRule="exact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0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附件</w:t>
            </w:r>
          </w:p>
        </w:tc>
        <w:tc>
          <w:tcPr>
            <w:tcW w:w="8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1.商品房预售价格调整明细表；2.预售许可复印件。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atLeast"/>
        </w:trPr>
        <w:tc>
          <w:tcPr>
            <w:tcW w:w="1305" w:type="dxa"/>
            <w:vAlign w:val="center"/>
          </w:tcPr>
          <w:p>
            <w:pPr>
              <w:spacing w:line="580" w:lineRule="exact"/>
              <w:ind w:firstLine="210" w:firstLineChars="100"/>
              <w:jc w:val="both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住建部门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意 见</w:t>
            </w:r>
          </w:p>
        </w:tc>
        <w:tc>
          <w:tcPr>
            <w:tcW w:w="820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305" w:type="dxa"/>
            <w:vAlign w:val="center"/>
          </w:tcPr>
          <w:p>
            <w:pPr>
              <w:spacing w:line="580" w:lineRule="exact"/>
              <w:ind w:firstLine="210" w:firstLineChars="100"/>
              <w:jc w:val="both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备 注</w:t>
            </w:r>
          </w:p>
        </w:tc>
        <w:tc>
          <w:tcPr>
            <w:tcW w:w="8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1.申报材料一式两份;2.明细表按楼号、房号顺序排列，双面打印，多张的需盖骑缝章；3.住宅及住宅配套车位每次每套上调幅度不得高于3%。</w:t>
            </w:r>
          </w:p>
        </w:tc>
      </w:tr>
    </w:tbl>
    <w:p>
      <w:pPr>
        <w:spacing w:line="580" w:lineRule="exact"/>
        <w:rPr>
          <w:rFonts w:hint="eastAsia" w:ascii="黑体" w:hAnsi="黑体" w:eastAsia="黑体"/>
          <w:sz w:val="44"/>
          <w:szCs w:val="44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u w:val="none"/>
          <w:vertAlign w:val="baseline"/>
          <w:lang w:val="en-US" w:eastAsia="zh-CN"/>
        </w:rPr>
        <w:t xml:space="preserve">     商品房预售方案价格调整明细表</w:t>
      </w:r>
    </w:p>
    <w:p>
      <w:pPr>
        <w:spacing w:line="580" w:lineRule="exact"/>
        <w:ind w:firstLine="360" w:firstLineChars="100"/>
        <w:rPr>
          <w:rFonts w:hint="eastAsia" w:ascii="黑体" w:hAnsi="黑体" w:eastAsia="黑体"/>
          <w:sz w:val="36"/>
          <w:szCs w:val="36"/>
          <w:u w:val="none"/>
          <w:vertAlign w:val="baseline"/>
          <w:lang w:val="en-US" w:eastAsia="zh-CN"/>
        </w:rPr>
      </w:pPr>
    </w:p>
    <w:p>
      <w:pPr>
        <w:spacing w:line="580" w:lineRule="exact"/>
        <w:rPr>
          <w:rFonts w:hint="eastAsia" w:ascii="宋体" w:hAnsi="宋体" w:eastAsia="宋体" w:cs="宋体"/>
          <w:sz w:val="21"/>
          <w:szCs w:val="21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vertAlign w:val="baseline"/>
          <w:lang w:val="en-US" w:eastAsia="zh-CN"/>
        </w:rPr>
        <w:t>申请单位(盖章) :                                  项目名称:</w:t>
      </w:r>
    </w:p>
    <w:tbl>
      <w:tblPr>
        <w:tblStyle w:val="8"/>
        <w:tblW w:w="9465" w:type="dxa"/>
        <w:tblInd w:w="-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750"/>
        <w:gridCol w:w="825"/>
        <w:gridCol w:w="825"/>
        <w:gridCol w:w="870"/>
        <w:gridCol w:w="1065"/>
        <w:gridCol w:w="825"/>
        <w:gridCol w:w="1065"/>
        <w:gridCol w:w="960"/>
        <w:gridCol w:w="85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楼号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房号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房源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性质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建筑面积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（㎡）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调整前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价格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调整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后价格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调整幅度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00" w:type="dxa"/>
            <w:vMerge w:val="continue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Merge w:val="continue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（元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㎡）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总价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(元）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（元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㎡）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总价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(元）</w:t>
            </w:r>
          </w:p>
        </w:tc>
        <w:tc>
          <w:tcPr>
            <w:tcW w:w="855" w:type="dxa"/>
            <w:vMerge w:val="continue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0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0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0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0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0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0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0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0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0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0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0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0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580" w:lineRule="exact"/>
        <w:rPr>
          <w:rFonts w:hint="eastAsia" w:ascii="黑体" w:hAnsi="黑体" w:eastAsia="黑体"/>
          <w:sz w:val="21"/>
          <w:szCs w:val="21"/>
          <w:u w:val="none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3C6"/>
    <w:rsid w:val="00011FF2"/>
    <w:rsid w:val="00034653"/>
    <w:rsid w:val="000402A6"/>
    <w:rsid w:val="00050F2B"/>
    <w:rsid w:val="00051AB1"/>
    <w:rsid w:val="00061D30"/>
    <w:rsid w:val="000B02D7"/>
    <w:rsid w:val="000B68A8"/>
    <w:rsid w:val="000C3472"/>
    <w:rsid w:val="000D6C57"/>
    <w:rsid w:val="000E4A01"/>
    <w:rsid w:val="000E54FF"/>
    <w:rsid w:val="001151C4"/>
    <w:rsid w:val="00196E31"/>
    <w:rsid w:val="00204D2F"/>
    <w:rsid w:val="00227DA2"/>
    <w:rsid w:val="00232E7E"/>
    <w:rsid w:val="002A6A27"/>
    <w:rsid w:val="002B2F9E"/>
    <w:rsid w:val="002C3349"/>
    <w:rsid w:val="002D0144"/>
    <w:rsid w:val="002E5D23"/>
    <w:rsid w:val="00310000"/>
    <w:rsid w:val="0035104D"/>
    <w:rsid w:val="003629CC"/>
    <w:rsid w:val="003973DC"/>
    <w:rsid w:val="003E68C9"/>
    <w:rsid w:val="00431BF8"/>
    <w:rsid w:val="0047565C"/>
    <w:rsid w:val="004863B4"/>
    <w:rsid w:val="00495388"/>
    <w:rsid w:val="004A64F8"/>
    <w:rsid w:val="004C2271"/>
    <w:rsid w:val="004D4BE9"/>
    <w:rsid w:val="004D5D25"/>
    <w:rsid w:val="00510B53"/>
    <w:rsid w:val="00560D8B"/>
    <w:rsid w:val="00581A0F"/>
    <w:rsid w:val="0058466D"/>
    <w:rsid w:val="005A3008"/>
    <w:rsid w:val="005C4403"/>
    <w:rsid w:val="005C50A7"/>
    <w:rsid w:val="00602BFF"/>
    <w:rsid w:val="00635FFF"/>
    <w:rsid w:val="0065729B"/>
    <w:rsid w:val="0067186E"/>
    <w:rsid w:val="0068585D"/>
    <w:rsid w:val="006B3814"/>
    <w:rsid w:val="00713C39"/>
    <w:rsid w:val="007140AB"/>
    <w:rsid w:val="0073251B"/>
    <w:rsid w:val="00771737"/>
    <w:rsid w:val="0078168D"/>
    <w:rsid w:val="007D77D3"/>
    <w:rsid w:val="00826B99"/>
    <w:rsid w:val="00833BEC"/>
    <w:rsid w:val="0084043D"/>
    <w:rsid w:val="0088117D"/>
    <w:rsid w:val="008917FA"/>
    <w:rsid w:val="008E23C6"/>
    <w:rsid w:val="008E3BCD"/>
    <w:rsid w:val="0093045D"/>
    <w:rsid w:val="00950622"/>
    <w:rsid w:val="00952F73"/>
    <w:rsid w:val="00A160B2"/>
    <w:rsid w:val="00A178D5"/>
    <w:rsid w:val="00A95DD3"/>
    <w:rsid w:val="00AA38BD"/>
    <w:rsid w:val="00AD79F3"/>
    <w:rsid w:val="00B05B03"/>
    <w:rsid w:val="00B5366E"/>
    <w:rsid w:val="00B66BFC"/>
    <w:rsid w:val="00B71D88"/>
    <w:rsid w:val="00B726D0"/>
    <w:rsid w:val="00BB7290"/>
    <w:rsid w:val="00BC0162"/>
    <w:rsid w:val="00BC758F"/>
    <w:rsid w:val="00C42384"/>
    <w:rsid w:val="00C44421"/>
    <w:rsid w:val="00C85D3C"/>
    <w:rsid w:val="00CB4038"/>
    <w:rsid w:val="00CC7E45"/>
    <w:rsid w:val="00CF136C"/>
    <w:rsid w:val="00D04BCC"/>
    <w:rsid w:val="00D40DDB"/>
    <w:rsid w:val="00D55C96"/>
    <w:rsid w:val="00D70333"/>
    <w:rsid w:val="00DB75BD"/>
    <w:rsid w:val="00DE4FF8"/>
    <w:rsid w:val="00DF4B46"/>
    <w:rsid w:val="00E01439"/>
    <w:rsid w:val="00E144C6"/>
    <w:rsid w:val="00E178B1"/>
    <w:rsid w:val="00E22380"/>
    <w:rsid w:val="00E30F2C"/>
    <w:rsid w:val="00E40756"/>
    <w:rsid w:val="00E4142A"/>
    <w:rsid w:val="00E7306C"/>
    <w:rsid w:val="00EC5911"/>
    <w:rsid w:val="00F75819"/>
    <w:rsid w:val="00FA49AF"/>
    <w:rsid w:val="00FA60BC"/>
    <w:rsid w:val="00FE1E43"/>
    <w:rsid w:val="00FF4436"/>
    <w:rsid w:val="0713152E"/>
    <w:rsid w:val="074201EB"/>
    <w:rsid w:val="0ABF0816"/>
    <w:rsid w:val="0D894D85"/>
    <w:rsid w:val="112721A7"/>
    <w:rsid w:val="11383045"/>
    <w:rsid w:val="11790051"/>
    <w:rsid w:val="142E2700"/>
    <w:rsid w:val="1460614F"/>
    <w:rsid w:val="14D64647"/>
    <w:rsid w:val="158837BF"/>
    <w:rsid w:val="162C07DD"/>
    <w:rsid w:val="169404B1"/>
    <w:rsid w:val="17510E40"/>
    <w:rsid w:val="189B2891"/>
    <w:rsid w:val="19007E50"/>
    <w:rsid w:val="192D4664"/>
    <w:rsid w:val="19BA6D8D"/>
    <w:rsid w:val="1B8918A3"/>
    <w:rsid w:val="1C3A7A69"/>
    <w:rsid w:val="1E011C64"/>
    <w:rsid w:val="22F62E37"/>
    <w:rsid w:val="239B2D2C"/>
    <w:rsid w:val="265A2199"/>
    <w:rsid w:val="289A6E51"/>
    <w:rsid w:val="2A4B4DEF"/>
    <w:rsid w:val="2AD832F2"/>
    <w:rsid w:val="2F1A513D"/>
    <w:rsid w:val="30891C56"/>
    <w:rsid w:val="33361BF7"/>
    <w:rsid w:val="336F0008"/>
    <w:rsid w:val="34095ECB"/>
    <w:rsid w:val="3B490F1A"/>
    <w:rsid w:val="3C715ADB"/>
    <w:rsid w:val="40D6742D"/>
    <w:rsid w:val="414D4404"/>
    <w:rsid w:val="41C61B11"/>
    <w:rsid w:val="443C286A"/>
    <w:rsid w:val="47B55E5D"/>
    <w:rsid w:val="4C267A7C"/>
    <w:rsid w:val="4C9A678C"/>
    <w:rsid w:val="4CFD6446"/>
    <w:rsid w:val="4D9C26F7"/>
    <w:rsid w:val="4E753E52"/>
    <w:rsid w:val="4FB27895"/>
    <w:rsid w:val="51E60A33"/>
    <w:rsid w:val="53BD34F3"/>
    <w:rsid w:val="568C6FD6"/>
    <w:rsid w:val="574D15D3"/>
    <w:rsid w:val="578D301F"/>
    <w:rsid w:val="5799149C"/>
    <w:rsid w:val="586C613B"/>
    <w:rsid w:val="593C0694"/>
    <w:rsid w:val="5A9C7BB1"/>
    <w:rsid w:val="5B8A0354"/>
    <w:rsid w:val="5D5515E7"/>
    <w:rsid w:val="60754A82"/>
    <w:rsid w:val="60E96494"/>
    <w:rsid w:val="6121773F"/>
    <w:rsid w:val="62974959"/>
    <w:rsid w:val="62E95269"/>
    <w:rsid w:val="650777EC"/>
    <w:rsid w:val="65227BE9"/>
    <w:rsid w:val="658325F4"/>
    <w:rsid w:val="65951913"/>
    <w:rsid w:val="692D078B"/>
    <w:rsid w:val="69F6700C"/>
    <w:rsid w:val="6D077489"/>
    <w:rsid w:val="6E737AD9"/>
    <w:rsid w:val="6E9F7AA8"/>
    <w:rsid w:val="6ECE7DBA"/>
    <w:rsid w:val="71227853"/>
    <w:rsid w:val="723B3A5B"/>
    <w:rsid w:val="72E02322"/>
    <w:rsid w:val="73BE7E3F"/>
    <w:rsid w:val="755069E8"/>
    <w:rsid w:val="77F03160"/>
    <w:rsid w:val="78565B73"/>
    <w:rsid w:val="79406567"/>
    <w:rsid w:val="79B3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1</TotalTime>
  <ScaleCrop>false</ScaleCrop>
  <LinksUpToDate>false</LinksUpToDate>
  <CharactersWithSpaces>411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2016-08-02T08:51:00Z</dcterms:created>
  <dc:creator>陈雄/房地产市场与物业监管科</dc:creator>
  <cp:lastModifiedBy>Administrator</cp:lastModifiedBy>
  <cp:lastPrinted>2018-11-09T09:39:00Z</cp:lastPrinted>
  <dcterms:modified xsi:type="dcterms:W3CDTF">2019-01-15T02:45:43Z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